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A0AA39" w14:textId="77777777" w:rsidR="00F97D02" w:rsidRPr="001468EA" w:rsidRDefault="00F97D02" w:rsidP="00F97D02">
      <w:pPr>
        <w:spacing w:after="0"/>
        <w:rPr>
          <w:rFonts w:ascii="Times New Roman" w:hAnsi="Times New Roman" w:cs="Times New Roman"/>
          <w:sz w:val="24"/>
          <w:szCs w:val="24"/>
        </w:rPr>
      </w:pPr>
      <w:r w:rsidRPr="001468EA">
        <w:rPr>
          <w:rFonts w:ascii="Times New Roman" w:hAnsi="Times New Roman" w:cs="Times New Roman"/>
          <w:sz w:val="24"/>
          <w:szCs w:val="24"/>
        </w:rPr>
        <w:t>Research, Writing, and Analysis</w:t>
      </w:r>
    </w:p>
    <w:p w14:paraId="62AF298B" w14:textId="12D4DF7D" w:rsidR="00F97D02" w:rsidRPr="001468EA" w:rsidRDefault="00F97D02" w:rsidP="00F97D02">
      <w:pPr>
        <w:spacing w:after="0"/>
        <w:rPr>
          <w:rFonts w:ascii="Times New Roman" w:hAnsi="Times New Roman" w:cs="Times New Roman"/>
          <w:sz w:val="24"/>
          <w:szCs w:val="24"/>
        </w:rPr>
      </w:pPr>
      <w:r w:rsidRPr="001468EA">
        <w:rPr>
          <w:rFonts w:ascii="Times New Roman" w:hAnsi="Times New Roman" w:cs="Times New Roman"/>
          <w:sz w:val="24"/>
          <w:szCs w:val="24"/>
        </w:rPr>
        <w:t>Fall 202</w:t>
      </w:r>
      <w:r w:rsidR="006C3BA6" w:rsidRPr="001468EA">
        <w:rPr>
          <w:rFonts w:ascii="Times New Roman" w:hAnsi="Times New Roman" w:cs="Times New Roman"/>
          <w:sz w:val="24"/>
          <w:szCs w:val="24"/>
        </w:rPr>
        <w:t>6</w:t>
      </w:r>
    </w:p>
    <w:p w14:paraId="74D9955B" w14:textId="34EA6B99" w:rsidR="00F97D02" w:rsidRPr="001468EA" w:rsidRDefault="00F97D02" w:rsidP="00F97D02">
      <w:pPr>
        <w:spacing w:after="0"/>
        <w:rPr>
          <w:rFonts w:ascii="Times New Roman" w:hAnsi="Times New Roman" w:cs="Times New Roman"/>
          <w:sz w:val="24"/>
          <w:szCs w:val="24"/>
        </w:rPr>
      </w:pPr>
      <w:r w:rsidRPr="001468EA">
        <w:rPr>
          <w:rFonts w:ascii="Times New Roman" w:hAnsi="Times New Roman" w:cs="Times New Roman"/>
          <w:sz w:val="24"/>
          <w:szCs w:val="24"/>
        </w:rPr>
        <w:t xml:space="preserve">Prof. </w:t>
      </w:r>
      <w:r w:rsidR="005C3DC6" w:rsidRPr="001468EA">
        <w:rPr>
          <w:rFonts w:ascii="Times New Roman" w:hAnsi="Times New Roman" w:cs="Times New Roman"/>
          <w:sz w:val="24"/>
          <w:szCs w:val="24"/>
        </w:rPr>
        <w:t>O’Rega</w:t>
      </w:r>
      <w:r w:rsidR="00641635">
        <w:rPr>
          <w:rFonts w:ascii="Times New Roman" w:hAnsi="Times New Roman" w:cs="Times New Roman"/>
          <w:sz w:val="24"/>
          <w:szCs w:val="24"/>
        </w:rPr>
        <w:t>n</w:t>
      </w:r>
    </w:p>
    <w:p w14:paraId="378026B2" w14:textId="77777777" w:rsidR="00F97D02" w:rsidRPr="001468EA" w:rsidRDefault="00F97D02" w:rsidP="00C44F31">
      <w:pPr>
        <w:spacing w:after="0"/>
        <w:rPr>
          <w:rFonts w:ascii="Times New Roman" w:hAnsi="Times New Roman" w:cs="Times New Roman"/>
          <w:sz w:val="24"/>
          <w:szCs w:val="24"/>
        </w:rPr>
      </w:pPr>
    </w:p>
    <w:p w14:paraId="2846178E" w14:textId="28199469" w:rsidR="00C44F31" w:rsidRPr="001468EA" w:rsidRDefault="00AB286E" w:rsidP="00C44F31">
      <w:pPr>
        <w:spacing w:after="0"/>
        <w:rPr>
          <w:rFonts w:ascii="Times New Roman" w:hAnsi="Times New Roman" w:cs="Times New Roman"/>
          <w:sz w:val="24"/>
          <w:szCs w:val="24"/>
        </w:rPr>
      </w:pPr>
      <w:r w:rsidRPr="001468EA">
        <w:rPr>
          <w:rFonts w:ascii="Times New Roman" w:hAnsi="Times New Roman" w:cs="Times New Roman"/>
          <w:sz w:val="24"/>
          <w:szCs w:val="24"/>
        </w:rPr>
        <w:t xml:space="preserve">Welcome to </w:t>
      </w:r>
      <w:r w:rsidR="009902EB">
        <w:rPr>
          <w:rFonts w:ascii="Times New Roman" w:hAnsi="Times New Roman" w:cs="Times New Roman"/>
          <w:sz w:val="24"/>
          <w:szCs w:val="24"/>
        </w:rPr>
        <w:t xml:space="preserve">law school and to </w:t>
      </w:r>
      <w:r w:rsidR="00774D7D" w:rsidRPr="001468EA">
        <w:rPr>
          <w:rFonts w:ascii="Times New Roman" w:hAnsi="Times New Roman" w:cs="Times New Roman"/>
          <w:sz w:val="24"/>
          <w:szCs w:val="24"/>
        </w:rPr>
        <w:t>Research, Writing, and Analysis</w:t>
      </w:r>
      <w:r w:rsidR="00931385">
        <w:rPr>
          <w:rFonts w:ascii="Times New Roman" w:hAnsi="Times New Roman" w:cs="Times New Roman"/>
          <w:sz w:val="24"/>
          <w:szCs w:val="24"/>
        </w:rPr>
        <w:t xml:space="preserve"> (RWA)</w:t>
      </w:r>
      <w:r w:rsidR="00774D7D" w:rsidRPr="001468EA">
        <w:rPr>
          <w:rFonts w:ascii="Times New Roman" w:hAnsi="Times New Roman" w:cs="Times New Roman"/>
          <w:sz w:val="24"/>
          <w:szCs w:val="24"/>
        </w:rPr>
        <w:t xml:space="preserve">! </w:t>
      </w:r>
      <w:r w:rsidR="009902EB" w:rsidRPr="001468EA">
        <w:rPr>
          <w:rFonts w:ascii="Times New Roman" w:hAnsi="Times New Roman" w:cs="Times New Roman"/>
          <w:sz w:val="24"/>
          <w:szCs w:val="24"/>
        </w:rPr>
        <w:t>I am</w:t>
      </w:r>
      <w:r w:rsidRPr="001468EA">
        <w:rPr>
          <w:rFonts w:ascii="Times New Roman" w:hAnsi="Times New Roman" w:cs="Times New Roman"/>
          <w:sz w:val="24"/>
          <w:szCs w:val="24"/>
        </w:rPr>
        <w:t xml:space="preserve"> looking forward to working with you this semester.</w:t>
      </w:r>
      <w:r w:rsidR="005C3DC6" w:rsidRPr="001468EA">
        <w:rPr>
          <w:rFonts w:ascii="Times New Roman" w:hAnsi="Times New Roman" w:cs="Times New Roman"/>
          <w:sz w:val="24"/>
          <w:szCs w:val="24"/>
        </w:rPr>
        <w:t xml:space="preserve"> Your first assignment is below. Please email me at oreganda@law.msu.edu if you have questions; however, I will be out of range of email from August 17 to 21. I will answer </w:t>
      </w:r>
      <w:r w:rsidR="00F61BB6">
        <w:rPr>
          <w:rFonts w:ascii="Times New Roman" w:hAnsi="Times New Roman" w:cs="Times New Roman"/>
          <w:sz w:val="24"/>
          <w:szCs w:val="24"/>
        </w:rPr>
        <w:t xml:space="preserve">questions </w:t>
      </w:r>
      <w:r w:rsidR="005C3DC6" w:rsidRPr="001468EA">
        <w:rPr>
          <w:rFonts w:ascii="Times New Roman" w:hAnsi="Times New Roman" w:cs="Times New Roman"/>
          <w:sz w:val="24"/>
          <w:szCs w:val="24"/>
        </w:rPr>
        <w:t>upon my return.</w:t>
      </w:r>
    </w:p>
    <w:p w14:paraId="355D37D4" w14:textId="54338001" w:rsidR="00DD0DED" w:rsidRPr="001468EA" w:rsidRDefault="00DD0DED" w:rsidP="00C44F31">
      <w:pPr>
        <w:spacing w:after="0"/>
        <w:rPr>
          <w:rFonts w:ascii="Times New Roman" w:hAnsi="Times New Roman" w:cs="Times New Roman"/>
          <w:sz w:val="24"/>
          <w:szCs w:val="24"/>
        </w:rPr>
      </w:pPr>
    </w:p>
    <w:p w14:paraId="0E6F1325" w14:textId="77777777" w:rsidR="00C44F31" w:rsidRPr="001468EA" w:rsidRDefault="00C44F31" w:rsidP="00C44F31">
      <w:pPr>
        <w:rPr>
          <w:rFonts w:ascii="Times New Roman" w:hAnsi="Times New Roman" w:cs="Times New Roman"/>
          <w:b/>
          <w:sz w:val="24"/>
          <w:szCs w:val="24"/>
        </w:rPr>
      </w:pPr>
      <w:r w:rsidRPr="001468EA">
        <w:rPr>
          <w:rFonts w:ascii="Times New Roman" w:hAnsi="Times New Roman" w:cs="Times New Roman"/>
          <w:b/>
          <w:sz w:val="24"/>
          <w:szCs w:val="24"/>
        </w:rPr>
        <w:t>First Assignment</w:t>
      </w:r>
    </w:p>
    <w:p w14:paraId="63F66B68" w14:textId="5C937EC9" w:rsidR="008966BA" w:rsidRPr="001468EA" w:rsidRDefault="008966BA" w:rsidP="00661AF9">
      <w:pPr>
        <w:pStyle w:val="ListParagraph"/>
        <w:numPr>
          <w:ilvl w:val="0"/>
          <w:numId w:val="2"/>
        </w:numPr>
        <w:spacing w:after="12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Register for Westlaw and Lexis, the legal databases you will be using in RWA to find the relevant law.</w:t>
      </w:r>
      <w:r w:rsidR="00CE1A57" w:rsidRPr="001468EA">
        <w:rPr>
          <w:rFonts w:ascii="Times New Roman" w:hAnsi="Times New Roman" w:cs="Times New Roman"/>
          <w:sz w:val="24"/>
          <w:szCs w:val="24"/>
        </w:rPr>
        <w:t xml:space="preserve"> </w:t>
      </w:r>
      <w:r w:rsidRPr="001468EA">
        <w:rPr>
          <w:rFonts w:ascii="Times New Roman" w:hAnsi="Times New Roman" w:cs="Times New Roman"/>
          <w:sz w:val="24"/>
          <w:szCs w:val="24"/>
        </w:rPr>
        <w:t>You will use Westlaw and Lexis throughout your law school career.</w:t>
      </w:r>
      <w:r w:rsidR="00CE1A57" w:rsidRPr="001468EA">
        <w:rPr>
          <w:rFonts w:ascii="Times New Roman" w:hAnsi="Times New Roman" w:cs="Times New Roman"/>
          <w:sz w:val="24"/>
          <w:szCs w:val="24"/>
        </w:rPr>
        <w:t xml:space="preserve"> </w:t>
      </w:r>
      <w:r w:rsidRPr="001468EA">
        <w:rPr>
          <w:rFonts w:ascii="Times New Roman" w:hAnsi="Times New Roman" w:cs="Times New Roman"/>
          <w:sz w:val="24"/>
          <w:szCs w:val="24"/>
        </w:rPr>
        <w:t xml:space="preserve">In addition, most </w:t>
      </w:r>
      <w:r w:rsidR="00146A69" w:rsidRPr="001468EA">
        <w:rPr>
          <w:rFonts w:ascii="Times New Roman" w:hAnsi="Times New Roman" w:cs="Times New Roman"/>
          <w:sz w:val="24"/>
          <w:szCs w:val="24"/>
        </w:rPr>
        <w:t xml:space="preserve">legal </w:t>
      </w:r>
      <w:r w:rsidRPr="001468EA">
        <w:rPr>
          <w:rFonts w:ascii="Times New Roman" w:hAnsi="Times New Roman" w:cs="Times New Roman"/>
          <w:sz w:val="24"/>
          <w:szCs w:val="24"/>
        </w:rPr>
        <w:t>employers use one of these databases. To register,</w:t>
      </w:r>
      <w:r w:rsidRPr="001468EA">
        <w:rPr>
          <w:rFonts w:ascii="Times New Roman" w:hAnsi="Times New Roman" w:cs="Times New Roman"/>
          <w:b/>
          <w:bCs/>
          <w:sz w:val="24"/>
          <w:szCs w:val="24"/>
        </w:rPr>
        <w:t xml:space="preserve"> </w:t>
      </w:r>
      <w:r w:rsidRPr="001468EA">
        <w:rPr>
          <w:rFonts w:ascii="Times New Roman" w:hAnsi="Times New Roman" w:cs="Times New Roman"/>
          <w:sz w:val="24"/>
          <w:szCs w:val="24"/>
        </w:rPr>
        <w:t>watch for an email</w:t>
      </w:r>
      <w:r w:rsidR="001E117D" w:rsidRPr="001468EA">
        <w:rPr>
          <w:rFonts w:ascii="Times New Roman" w:hAnsi="Times New Roman" w:cs="Times New Roman"/>
          <w:sz w:val="24"/>
          <w:szCs w:val="24"/>
        </w:rPr>
        <w:t xml:space="preserve"> </w:t>
      </w:r>
      <w:r w:rsidRPr="001468EA">
        <w:rPr>
          <w:rFonts w:ascii="Times New Roman" w:hAnsi="Times New Roman" w:cs="Times New Roman"/>
          <w:sz w:val="24"/>
          <w:szCs w:val="24"/>
        </w:rPr>
        <w:t xml:space="preserve">from </w:t>
      </w:r>
      <w:r w:rsidR="007D3CDE" w:rsidRPr="001468EA">
        <w:rPr>
          <w:rFonts w:ascii="Times New Roman" w:hAnsi="Times New Roman" w:cs="Times New Roman"/>
          <w:sz w:val="24"/>
          <w:szCs w:val="24"/>
        </w:rPr>
        <w:t xml:space="preserve">librarian </w:t>
      </w:r>
      <w:r w:rsidRPr="001468EA">
        <w:rPr>
          <w:rFonts w:ascii="Times New Roman" w:hAnsi="Times New Roman" w:cs="Times New Roman"/>
          <w:sz w:val="24"/>
          <w:szCs w:val="24"/>
        </w:rPr>
        <w:t xml:space="preserve">Daryl Thompson </w:t>
      </w:r>
      <w:r w:rsidR="009715B8" w:rsidRPr="001468EA">
        <w:rPr>
          <w:rFonts w:ascii="Times New Roman" w:hAnsi="Times New Roman" w:cs="Times New Roman"/>
          <w:sz w:val="24"/>
          <w:szCs w:val="24"/>
        </w:rPr>
        <w:t xml:space="preserve">the week of August </w:t>
      </w:r>
      <w:r w:rsidR="0004321F" w:rsidRPr="001468EA">
        <w:rPr>
          <w:rFonts w:ascii="Times New Roman" w:hAnsi="Times New Roman" w:cs="Times New Roman"/>
          <w:sz w:val="24"/>
          <w:szCs w:val="24"/>
        </w:rPr>
        <w:t>1</w:t>
      </w:r>
      <w:r w:rsidR="00711222" w:rsidRPr="001468EA">
        <w:rPr>
          <w:rFonts w:ascii="Times New Roman" w:hAnsi="Times New Roman" w:cs="Times New Roman"/>
          <w:sz w:val="24"/>
          <w:szCs w:val="24"/>
        </w:rPr>
        <w:t>7</w:t>
      </w:r>
      <w:r w:rsidR="009715B8" w:rsidRPr="001468EA">
        <w:rPr>
          <w:rFonts w:ascii="Times New Roman" w:hAnsi="Times New Roman" w:cs="Times New Roman"/>
          <w:sz w:val="24"/>
          <w:szCs w:val="24"/>
        </w:rPr>
        <w:t xml:space="preserve"> </w:t>
      </w:r>
      <w:r w:rsidRPr="001468EA">
        <w:rPr>
          <w:rFonts w:ascii="Times New Roman" w:hAnsi="Times New Roman" w:cs="Times New Roman"/>
          <w:sz w:val="24"/>
          <w:szCs w:val="24"/>
        </w:rPr>
        <w:t>with further instructions.</w:t>
      </w:r>
      <w:r w:rsidR="00CE1A57" w:rsidRPr="001468EA">
        <w:rPr>
          <w:rFonts w:ascii="Times New Roman" w:hAnsi="Times New Roman" w:cs="Times New Roman"/>
          <w:sz w:val="24"/>
          <w:szCs w:val="24"/>
        </w:rPr>
        <w:t xml:space="preserve"> </w:t>
      </w:r>
      <w:r w:rsidR="007D3CDE" w:rsidRPr="001468EA">
        <w:rPr>
          <w:rFonts w:ascii="Times New Roman" w:hAnsi="Times New Roman" w:cs="Times New Roman"/>
          <w:sz w:val="24"/>
          <w:szCs w:val="24"/>
        </w:rPr>
        <w:t xml:space="preserve">Be sure to watch the videos </w:t>
      </w:r>
      <w:r w:rsidR="00AF796E">
        <w:rPr>
          <w:rFonts w:ascii="Times New Roman" w:hAnsi="Times New Roman" w:cs="Times New Roman"/>
          <w:sz w:val="24"/>
          <w:szCs w:val="24"/>
        </w:rPr>
        <w:t>linked to</w:t>
      </w:r>
      <w:r w:rsidR="007D3CDE" w:rsidRPr="001468EA">
        <w:rPr>
          <w:rFonts w:ascii="Times New Roman" w:hAnsi="Times New Roman" w:cs="Times New Roman"/>
          <w:sz w:val="24"/>
          <w:szCs w:val="24"/>
        </w:rPr>
        <w:t xml:space="preserve"> in the email.</w:t>
      </w:r>
      <w:r w:rsidR="00CE1A57" w:rsidRPr="001468EA">
        <w:rPr>
          <w:rFonts w:ascii="Times New Roman" w:hAnsi="Times New Roman" w:cs="Times New Roman"/>
          <w:sz w:val="24"/>
          <w:szCs w:val="24"/>
        </w:rPr>
        <w:t xml:space="preserve"> </w:t>
      </w:r>
    </w:p>
    <w:p w14:paraId="278D362E" w14:textId="1ADC944A" w:rsidR="00E03989" w:rsidRPr="001468EA" w:rsidRDefault="00E03989" w:rsidP="00E03989">
      <w:pPr>
        <w:pStyle w:val="ListParagraph"/>
        <w:numPr>
          <w:ilvl w:val="0"/>
          <w:numId w:val="2"/>
        </w:numPr>
        <w:spacing w:after="12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 xml:space="preserve">Sign up for the class TWEN site once you obtain your Westlaw password. TWEN is the course management software that you will use for submitting assignments, signing up for conferences, and downloading course materials. Our </w:t>
      </w:r>
      <w:r w:rsidR="00AF796E" w:rsidRPr="001468EA">
        <w:rPr>
          <w:rFonts w:ascii="Times New Roman" w:hAnsi="Times New Roman" w:cs="Times New Roman"/>
          <w:sz w:val="24"/>
          <w:szCs w:val="24"/>
        </w:rPr>
        <w:t>class uses</w:t>
      </w:r>
      <w:r w:rsidRPr="001468EA">
        <w:rPr>
          <w:rFonts w:ascii="Times New Roman" w:hAnsi="Times New Roman" w:cs="Times New Roman"/>
          <w:sz w:val="24"/>
          <w:szCs w:val="24"/>
        </w:rPr>
        <w:t xml:space="preserve"> TWEN because it allows assignments to be completely anonymous. However, you are welcome to discuss your assignments with me if you wish</w:t>
      </w:r>
      <w:r w:rsidR="00F61BB6">
        <w:rPr>
          <w:rFonts w:ascii="Times New Roman" w:hAnsi="Times New Roman" w:cs="Times New Roman"/>
          <w:sz w:val="24"/>
          <w:szCs w:val="24"/>
        </w:rPr>
        <w:t>, and I am happy to read them.</w:t>
      </w:r>
    </w:p>
    <w:p w14:paraId="2507B0F7" w14:textId="06CF28DE" w:rsidR="00DA680D" w:rsidRPr="001468EA" w:rsidRDefault="00C44F31" w:rsidP="00661AF9">
      <w:pPr>
        <w:pStyle w:val="ListParagraph"/>
        <w:numPr>
          <w:ilvl w:val="0"/>
          <w:numId w:val="2"/>
        </w:numPr>
        <w:spacing w:after="12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Reading</w:t>
      </w:r>
      <w:r w:rsidR="00D32D1D" w:rsidRPr="001468EA">
        <w:rPr>
          <w:rFonts w:ascii="Times New Roman" w:hAnsi="Times New Roman" w:cs="Times New Roman"/>
          <w:sz w:val="24"/>
          <w:szCs w:val="24"/>
        </w:rPr>
        <w:t xml:space="preserve"> </w:t>
      </w:r>
    </w:p>
    <w:p w14:paraId="0E8574D3" w14:textId="60CF4AF4" w:rsidR="009F22BC" w:rsidRPr="001468EA" w:rsidRDefault="00E03989" w:rsidP="00661AF9">
      <w:pPr>
        <w:pStyle w:val="ListParagraph"/>
        <w:spacing w:after="12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Read the following b</w:t>
      </w:r>
      <w:r w:rsidR="00DA680D" w:rsidRPr="001468EA">
        <w:rPr>
          <w:rFonts w:ascii="Times New Roman" w:hAnsi="Times New Roman" w:cs="Times New Roman"/>
          <w:sz w:val="24"/>
          <w:szCs w:val="24"/>
        </w:rPr>
        <w:t xml:space="preserve">efore our first class </w:t>
      </w:r>
      <w:r w:rsidR="00CE1A57" w:rsidRPr="001468EA">
        <w:rPr>
          <w:rFonts w:ascii="Times New Roman" w:hAnsi="Times New Roman" w:cs="Times New Roman"/>
          <w:sz w:val="24"/>
          <w:szCs w:val="24"/>
        </w:rPr>
        <w:t xml:space="preserve">on </w:t>
      </w:r>
      <w:r w:rsidR="001E117D" w:rsidRPr="001468EA">
        <w:rPr>
          <w:rFonts w:ascii="Times New Roman" w:hAnsi="Times New Roman" w:cs="Times New Roman"/>
          <w:sz w:val="24"/>
          <w:szCs w:val="24"/>
        </w:rPr>
        <w:t xml:space="preserve">August </w:t>
      </w:r>
      <w:r w:rsidR="0004321F" w:rsidRPr="001468EA">
        <w:rPr>
          <w:rFonts w:ascii="Times New Roman" w:hAnsi="Times New Roman" w:cs="Times New Roman"/>
          <w:sz w:val="24"/>
          <w:szCs w:val="24"/>
        </w:rPr>
        <w:t>2</w:t>
      </w:r>
      <w:r w:rsidR="004D3A43" w:rsidRPr="001468EA">
        <w:rPr>
          <w:rFonts w:ascii="Times New Roman" w:hAnsi="Times New Roman" w:cs="Times New Roman"/>
          <w:sz w:val="24"/>
          <w:szCs w:val="24"/>
        </w:rPr>
        <w:t>6</w:t>
      </w:r>
      <w:r w:rsidR="005C3DC6" w:rsidRPr="001468EA">
        <w:rPr>
          <w:rFonts w:ascii="Times New Roman" w:hAnsi="Times New Roman" w:cs="Times New Roman"/>
          <w:sz w:val="24"/>
          <w:szCs w:val="24"/>
        </w:rPr>
        <w:t>. Numbers 2-4 are available on the RWA web</w:t>
      </w:r>
      <w:r w:rsidRPr="001468EA">
        <w:rPr>
          <w:rFonts w:ascii="Times New Roman" w:hAnsi="Times New Roman" w:cs="Times New Roman"/>
          <w:sz w:val="24"/>
          <w:szCs w:val="24"/>
        </w:rPr>
        <w:t xml:space="preserve"> page; the links are given below.</w:t>
      </w:r>
    </w:p>
    <w:p w14:paraId="7BD9681B" w14:textId="19758415" w:rsidR="006C040D" w:rsidRPr="001468EA" w:rsidRDefault="001473DD" w:rsidP="00661AF9">
      <w:pPr>
        <w:pStyle w:val="ListParagraph"/>
        <w:numPr>
          <w:ilvl w:val="0"/>
          <w:numId w:val="1"/>
        </w:numPr>
        <w:spacing w:after="12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A Lawyer Writes, Chapter 1</w:t>
      </w:r>
    </w:p>
    <w:p w14:paraId="5F7D561E" w14:textId="2D6D10B9" w:rsidR="006C040D" w:rsidRPr="001468EA" w:rsidRDefault="00C44F31" w:rsidP="00661AF9">
      <w:pPr>
        <w:pStyle w:val="ListParagraph"/>
        <w:numPr>
          <w:ilvl w:val="0"/>
          <w:numId w:val="1"/>
        </w:numPr>
        <w:spacing w:after="12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 xml:space="preserve">Plagiarism Handout (available at </w:t>
      </w:r>
      <w:hyperlink r:id="rId8" w:history="1">
        <w:r w:rsidR="00940550">
          <w:rPr>
            <w:rStyle w:val="Hyperlink"/>
            <w:rFonts w:ascii="Times New Roman" w:hAnsi="Times New Roman" w:cs="Times New Roman"/>
            <w:sz w:val="24"/>
            <w:szCs w:val="24"/>
          </w:rPr>
          <w:t>https://law.msu.edu/rwa/</w:t>
        </w:r>
      </w:hyperlink>
      <w:r w:rsidRPr="001468EA">
        <w:rPr>
          <w:rFonts w:ascii="Times New Roman" w:hAnsi="Times New Roman" w:cs="Times New Roman"/>
          <w:sz w:val="24"/>
          <w:szCs w:val="24"/>
        </w:rPr>
        <w:t>)</w:t>
      </w:r>
    </w:p>
    <w:p w14:paraId="7E526EC5" w14:textId="6F854088" w:rsidR="006C040D" w:rsidRPr="001468EA" w:rsidRDefault="00115D05" w:rsidP="00661AF9">
      <w:pPr>
        <w:pStyle w:val="ListParagraph"/>
        <w:numPr>
          <w:ilvl w:val="0"/>
          <w:numId w:val="1"/>
        </w:numPr>
        <w:spacing w:after="12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MSU College of Law Plagiarism Policy</w:t>
      </w:r>
      <w:r w:rsidR="000D462F" w:rsidRPr="001468EA">
        <w:rPr>
          <w:rFonts w:ascii="Times New Roman" w:hAnsi="Times New Roman" w:cs="Times New Roman"/>
          <w:sz w:val="24"/>
          <w:szCs w:val="24"/>
        </w:rPr>
        <w:t xml:space="preserve"> (available</w:t>
      </w:r>
      <w:r w:rsidR="0061653A" w:rsidRPr="001468EA">
        <w:rPr>
          <w:rFonts w:ascii="Times New Roman" w:hAnsi="Times New Roman" w:cs="Times New Roman"/>
          <w:sz w:val="24"/>
          <w:szCs w:val="24"/>
        </w:rPr>
        <w:t xml:space="preserve"> </w:t>
      </w:r>
      <w:r w:rsidR="00EA2A8A" w:rsidRPr="001468EA">
        <w:rPr>
          <w:rFonts w:ascii="Times New Roman" w:hAnsi="Times New Roman" w:cs="Times New Roman"/>
          <w:sz w:val="24"/>
          <w:szCs w:val="24"/>
        </w:rPr>
        <w:t xml:space="preserve">at </w:t>
      </w:r>
      <w:hyperlink r:id="rId9" w:history="1">
        <w:r w:rsidR="00940550">
          <w:rPr>
            <w:rStyle w:val="Hyperlink"/>
            <w:rFonts w:ascii="Times New Roman" w:hAnsi="Times New Roman" w:cs="Times New Roman"/>
            <w:sz w:val="24"/>
            <w:szCs w:val="24"/>
          </w:rPr>
          <w:t>https://law.msu.edu/academics/student-handbook</w:t>
        </w:r>
      </w:hyperlink>
      <w:r w:rsidR="0061653A" w:rsidRPr="001468EA">
        <w:rPr>
          <w:rFonts w:ascii="Times New Roman" w:hAnsi="Times New Roman" w:cs="Times New Roman"/>
          <w:sz w:val="24"/>
          <w:szCs w:val="24"/>
        </w:rPr>
        <w:t>)</w:t>
      </w:r>
    </w:p>
    <w:p w14:paraId="7F2DABB5" w14:textId="7B5A8F36" w:rsidR="00D944FB" w:rsidRPr="001468EA" w:rsidRDefault="00447F82" w:rsidP="00661AF9">
      <w:pPr>
        <w:pStyle w:val="ListParagraph"/>
        <w:numPr>
          <w:ilvl w:val="0"/>
          <w:numId w:val="1"/>
        </w:numPr>
        <w:spacing w:after="12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 xml:space="preserve">Anne Enquist, </w:t>
      </w:r>
      <w:r w:rsidRPr="001468EA">
        <w:rPr>
          <w:rFonts w:ascii="Times New Roman" w:hAnsi="Times New Roman" w:cs="Times New Roman"/>
          <w:sz w:val="24"/>
          <w:szCs w:val="24"/>
          <w:u w:val="single"/>
        </w:rPr>
        <w:t>Talking to Students About the Differences Between Undergraduate Writing and Legal Writing</w:t>
      </w:r>
      <w:r w:rsidRPr="001468EA">
        <w:rPr>
          <w:rFonts w:ascii="Times New Roman" w:hAnsi="Times New Roman" w:cs="Times New Roman"/>
          <w:sz w:val="24"/>
          <w:szCs w:val="24"/>
        </w:rPr>
        <w:t xml:space="preserve">, Vol. 13 No. 2 Persp: Teaching Legal Res. &amp; Writing 104 (2005) (available at </w:t>
      </w:r>
      <w:r w:rsidR="00921348">
        <w:fldChar w:fldCharType="begin"/>
      </w:r>
      <w:r w:rsidR="00940550">
        <w:instrText>HYPERLINK "https://law.msu.edu/rwa/"</w:instrText>
      </w:r>
      <w:r w:rsidR="00921348">
        <w:fldChar w:fldCharType="separate"/>
      </w:r>
      <w:r w:rsidR="00940550">
        <w:rPr>
          <w:rStyle w:val="Hyperlink"/>
          <w:rFonts w:ascii="Times New Roman" w:hAnsi="Times New Roman" w:cs="Times New Roman"/>
          <w:sz w:val="24"/>
          <w:szCs w:val="24"/>
        </w:rPr>
        <w:t>https://law.msu.edu/rwa/</w:t>
      </w:r>
      <w:r w:rsidR="00921348">
        <w:fldChar w:fldCharType="end"/>
      </w:r>
      <w:r w:rsidRPr="001468EA">
        <w:rPr>
          <w:rFonts w:ascii="Times New Roman" w:hAnsi="Times New Roman" w:cs="Times New Roman"/>
          <w:sz w:val="24"/>
          <w:szCs w:val="24"/>
        </w:rPr>
        <w:t>)</w:t>
      </w:r>
    </w:p>
    <w:p w14:paraId="6BA78490" w14:textId="106F55D7" w:rsidR="00D6711F" w:rsidRDefault="00D6711F" w:rsidP="00D6711F">
      <w:pPr>
        <w:spacing w:after="120" w:line="240" w:lineRule="auto"/>
        <w:rPr>
          <w:rFonts w:ascii="Times New Roman" w:hAnsi="Times New Roman" w:cs="Times New Roman"/>
          <w:b/>
          <w:bCs/>
          <w:sz w:val="24"/>
          <w:szCs w:val="24"/>
        </w:rPr>
      </w:pPr>
      <w:r>
        <w:rPr>
          <w:rFonts w:ascii="Times New Roman" w:hAnsi="Times New Roman" w:cs="Times New Roman"/>
          <w:b/>
          <w:bCs/>
          <w:sz w:val="24"/>
          <w:szCs w:val="24"/>
        </w:rPr>
        <w:t>Due at beginning of class Wednesday, August 26</w:t>
      </w:r>
    </w:p>
    <w:p w14:paraId="0C8D583E" w14:textId="393300E5" w:rsidR="00B20FA4" w:rsidRPr="00B20FA4" w:rsidRDefault="00B20FA4" w:rsidP="00B20FA4">
      <w:pPr>
        <w:pStyle w:val="ListParagraph"/>
        <w:numPr>
          <w:ilvl w:val="0"/>
          <w:numId w:val="20"/>
        </w:numPr>
        <w:spacing w:after="120" w:line="240" w:lineRule="auto"/>
        <w:rPr>
          <w:rFonts w:ascii="Times New Roman" w:hAnsi="Times New Roman" w:cs="Times New Roman"/>
          <w:b/>
          <w:bCs/>
          <w:sz w:val="24"/>
          <w:szCs w:val="24"/>
        </w:rPr>
      </w:pPr>
      <w:r w:rsidRPr="00B20FA4">
        <w:rPr>
          <w:rFonts w:ascii="Times New Roman" w:hAnsi="Times New Roman" w:cs="Times New Roman"/>
          <w:b/>
          <w:bCs/>
          <w:sz w:val="24"/>
          <w:szCs w:val="24"/>
        </w:rPr>
        <w:t>Plagiarism Assignments</w:t>
      </w:r>
    </w:p>
    <w:p w14:paraId="257F02E4" w14:textId="4BEA9559" w:rsidR="00B20FA4" w:rsidRPr="00B20FA4" w:rsidRDefault="00B20FA4" w:rsidP="00B20FA4">
      <w:pPr>
        <w:pStyle w:val="ListParagraph"/>
        <w:numPr>
          <w:ilvl w:val="0"/>
          <w:numId w:val="21"/>
        </w:numPr>
        <w:spacing w:after="120" w:line="240" w:lineRule="auto"/>
        <w:rPr>
          <w:rFonts w:ascii="Times New Roman" w:hAnsi="Times New Roman" w:cs="Times New Roman"/>
          <w:sz w:val="24"/>
          <w:szCs w:val="24"/>
        </w:rPr>
      </w:pPr>
      <w:r w:rsidRPr="00B20FA4">
        <w:rPr>
          <w:rFonts w:ascii="Times New Roman" w:hAnsi="Times New Roman" w:cs="Times New Roman"/>
          <w:sz w:val="24"/>
          <w:szCs w:val="24"/>
        </w:rPr>
        <w:t>After reading the Plagiarism Handout, print and sign the Student Acknowledgement Form on the first page. Turn that signed page in at the beginnin</w:t>
      </w:r>
      <w:r w:rsidR="00F61BB6">
        <w:rPr>
          <w:rFonts w:ascii="Times New Roman" w:hAnsi="Times New Roman" w:cs="Times New Roman"/>
          <w:sz w:val="24"/>
          <w:szCs w:val="24"/>
        </w:rPr>
        <w:t>g of class</w:t>
      </w:r>
      <w:r w:rsidRPr="00B20FA4">
        <w:rPr>
          <w:rFonts w:ascii="Times New Roman" w:hAnsi="Times New Roman" w:cs="Times New Roman"/>
          <w:sz w:val="24"/>
          <w:szCs w:val="24"/>
        </w:rPr>
        <w:t>.</w:t>
      </w:r>
    </w:p>
    <w:p w14:paraId="149E996E" w14:textId="6E4D4B7D" w:rsidR="00B20FA4" w:rsidRPr="00B20FA4" w:rsidRDefault="00B20FA4" w:rsidP="00B20FA4">
      <w:pPr>
        <w:pStyle w:val="ListParagraph"/>
        <w:numPr>
          <w:ilvl w:val="0"/>
          <w:numId w:val="21"/>
        </w:numPr>
        <w:spacing w:after="120" w:line="240" w:lineRule="auto"/>
        <w:rPr>
          <w:rFonts w:ascii="Times New Roman" w:hAnsi="Times New Roman" w:cs="Times New Roman"/>
          <w:sz w:val="24"/>
          <w:szCs w:val="24"/>
        </w:rPr>
      </w:pPr>
      <w:r w:rsidRPr="00B20FA4">
        <w:rPr>
          <w:rFonts w:ascii="Times New Roman" w:hAnsi="Times New Roman" w:cs="Times New Roman"/>
          <w:sz w:val="24"/>
          <w:szCs w:val="24"/>
        </w:rPr>
        <w:t>After reading the Plagiarism Handout, complete the RWA Plagiarism Quiz on D2L before our first class. The quiz should be available beginning the week of August 17, though it is possible it could be delayed a few days. To access the quiz, log in at d2l.msu.edu using your MSU net id and password. You will find the RWA Plagiarism Quiz under “My Courses.” Click on the “Assessments” pull-down menu, and then click on the “Quizzes” link.</w:t>
      </w:r>
    </w:p>
    <w:p w14:paraId="2370D812" w14:textId="77777777" w:rsidR="00B20FA4" w:rsidRDefault="00B20FA4" w:rsidP="00B20FA4">
      <w:pPr>
        <w:spacing w:after="120" w:line="240" w:lineRule="auto"/>
        <w:rPr>
          <w:rFonts w:ascii="Times New Roman" w:hAnsi="Times New Roman" w:cs="Times New Roman"/>
          <w:b/>
          <w:bCs/>
          <w:sz w:val="24"/>
          <w:szCs w:val="24"/>
        </w:rPr>
      </w:pPr>
    </w:p>
    <w:p w14:paraId="4FC67BEF" w14:textId="500BB272" w:rsidR="00B20FA4" w:rsidRPr="00B20FA4" w:rsidRDefault="00B20FA4" w:rsidP="00B20FA4">
      <w:pPr>
        <w:pStyle w:val="ListParagraph"/>
        <w:numPr>
          <w:ilvl w:val="0"/>
          <w:numId w:val="20"/>
        </w:numPr>
        <w:spacing w:after="120" w:line="240" w:lineRule="auto"/>
        <w:rPr>
          <w:rFonts w:ascii="Times New Roman" w:hAnsi="Times New Roman" w:cs="Times New Roman"/>
          <w:b/>
          <w:bCs/>
          <w:sz w:val="24"/>
          <w:szCs w:val="24"/>
        </w:rPr>
      </w:pPr>
      <w:r>
        <w:rPr>
          <w:rFonts w:ascii="Times New Roman" w:hAnsi="Times New Roman" w:cs="Times New Roman"/>
          <w:b/>
          <w:bCs/>
          <w:sz w:val="24"/>
          <w:szCs w:val="24"/>
        </w:rPr>
        <w:t xml:space="preserve">Memo </w:t>
      </w:r>
      <w:r w:rsidR="00393AC5">
        <w:rPr>
          <w:rFonts w:ascii="Times New Roman" w:hAnsi="Times New Roman" w:cs="Times New Roman"/>
          <w:b/>
          <w:bCs/>
          <w:sz w:val="24"/>
          <w:szCs w:val="24"/>
        </w:rPr>
        <w:t>A</w:t>
      </w:r>
      <w:r>
        <w:rPr>
          <w:rFonts w:ascii="Times New Roman" w:hAnsi="Times New Roman" w:cs="Times New Roman"/>
          <w:b/>
          <w:bCs/>
          <w:sz w:val="24"/>
          <w:szCs w:val="24"/>
        </w:rPr>
        <w:t xml:space="preserve">ssignments: beginning to work on </w:t>
      </w:r>
      <w:r w:rsidR="00F61BB6">
        <w:rPr>
          <w:rFonts w:ascii="Times New Roman" w:hAnsi="Times New Roman" w:cs="Times New Roman"/>
          <w:b/>
          <w:bCs/>
          <w:sz w:val="24"/>
          <w:szCs w:val="24"/>
        </w:rPr>
        <w:t xml:space="preserve">a </w:t>
      </w:r>
      <w:r>
        <w:rPr>
          <w:rFonts w:ascii="Times New Roman" w:hAnsi="Times New Roman" w:cs="Times New Roman"/>
          <w:b/>
          <w:bCs/>
          <w:sz w:val="24"/>
          <w:szCs w:val="24"/>
        </w:rPr>
        <w:t>client’s problem</w:t>
      </w:r>
    </w:p>
    <w:p w14:paraId="2FEF5139" w14:textId="6E7DCCFD" w:rsidR="00931385" w:rsidRPr="001468EA" w:rsidRDefault="00393AC5" w:rsidP="00931385">
      <w:pPr>
        <w:spacing w:after="120" w:line="240" w:lineRule="auto"/>
        <w:ind w:left="720"/>
        <w:rPr>
          <w:rFonts w:ascii="Times New Roman" w:hAnsi="Times New Roman" w:cs="Times New Roman"/>
          <w:sz w:val="24"/>
          <w:szCs w:val="24"/>
        </w:rPr>
      </w:pPr>
      <w:r>
        <w:rPr>
          <w:rFonts w:ascii="Times New Roman" w:hAnsi="Times New Roman" w:cs="Times New Roman"/>
          <w:sz w:val="24"/>
          <w:szCs w:val="24"/>
        </w:rPr>
        <w:t>During fall</w:t>
      </w:r>
      <w:r w:rsidR="00CD6400" w:rsidRPr="001468EA">
        <w:rPr>
          <w:rFonts w:ascii="Times New Roman" w:hAnsi="Times New Roman" w:cs="Times New Roman"/>
          <w:sz w:val="24"/>
          <w:szCs w:val="24"/>
        </w:rPr>
        <w:t xml:space="preserve"> semester, you will write two legal memos, each analyz</w:t>
      </w:r>
      <w:r>
        <w:rPr>
          <w:rFonts w:ascii="Times New Roman" w:hAnsi="Times New Roman" w:cs="Times New Roman"/>
          <w:sz w:val="24"/>
          <w:szCs w:val="24"/>
        </w:rPr>
        <w:t xml:space="preserve">ing </w:t>
      </w:r>
      <w:r w:rsidR="00CD6400" w:rsidRPr="001468EA">
        <w:rPr>
          <w:rFonts w:ascii="Times New Roman" w:hAnsi="Times New Roman" w:cs="Times New Roman"/>
          <w:sz w:val="24"/>
          <w:szCs w:val="24"/>
        </w:rPr>
        <w:t xml:space="preserve">the strength of a fictional client’s legal position. Our </w:t>
      </w:r>
      <w:r w:rsidR="00E7698A" w:rsidRPr="001468EA">
        <w:rPr>
          <w:rFonts w:ascii="Times New Roman" w:hAnsi="Times New Roman" w:cs="Times New Roman"/>
          <w:sz w:val="24"/>
          <w:szCs w:val="24"/>
        </w:rPr>
        <w:t xml:space="preserve">first </w:t>
      </w:r>
      <w:r w:rsidR="00CD6400" w:rsidRPr="001468EA">
        <w:rPr>
          <w:rFonts w:ascii="Times New Roman" w:hAnsi="Times New Roman" w:cs="Times New Roman"/>
          <w:sz w:val="24"/>
          <w:szCs w:val="24"/>
        </w:rPr>
        <w:t>client</w:t>
      </w:r>
      <w:r w:rsidR="007F6D73" w:rsidRPr="001468EA">
        <w:rPr>
          <w:rFonts w:ascii="Times New Roman" w:hAnsi="Times New Roman" w:cs="Times New Roman"/>
          <w:sz w:val="24"/>
          <w:szCs w:val="24"/>
        </w:rPr>
        <w:t xml:space="preserve">, </w:t>
      </w:r>
      <w:r w:rsidR="00AF796E">
        <w:rPr>
          <w:rFonts w:ascii="Times New Roman" w:hAnsi="Times New Roman" w:cs="Times New Roman"/>
          <w:sz w:val="24"/>
          <w:szCs w:val="24"/>
        </w:rPr>
        <w:t>Jane Ender</w:t>
      </w:r>
      <w:r w:rsidR="007F6D73" w:rsidRPr="001468EA">
        <w:rPr>
          <w:rFonts w:ascii="Times New Roman" w:hAnsi="Times New Roman" w:cs="Times New Roman"/>
          <w:sz w:val="24"/>
          <w:szCs w:val="24"/>
        </w:rPr>
        <w:t>,</w:t>
      </w:r>
      <w:r w:rsidR="00E03989" w:rsidRPr="001468EA">
        <w:rPr>
          <w:rFonts w:ascii="Times New Roman" w:hAnsi="Times New Roman" w:cs="Times New Roman"/>
          <w:sz w:val="24"/>
          <w:szCs w:val="24"/>
        </w:rPr>
        <w:t xml:space="preserve"> is </w:t>
      </w:r>
      <w:r w:rsidR="00CD6400" w:rsidRPr="001468EA">
        <w:rPr>
          <w:rFonts w:ascii="Times New Roman" w:hAnsi="Times New Roman" w:cs="Times New Roman"/>
          <w:sz w:val="24"/>
          <w:szCs w:val="24"/>
        </w:rPr>
        <w:t xml:space="preserve">a </w:t>
      </w:r>
      <w:r w:rsidR="00E7698A" w:rsidRPr="001468EA">
        <w:rPr>
          <w:rFonts w:ascii="Times New Roman" w:hAnsi="Times New Roman" w:cs="Times New Roman"/>
          <w:sz w:val="24"/>
          <w:szCs w:val="24"/>
        </w:rPr>
        <w:t xml:space="preserve">plaintiff </w:t>
      </w:r>
      <w:r w:rsidR="00F27EE2" w:rsidRPr="001468EA">
        <w:rPr>
          <w:rFonts w:ascii="Times New Roman" w:hAnsi="Times New Roman" w:cs="Times New Roman"/>
          <w:sz w:val="24"/>
          <w:szCs w:val="24"/>
        </w:rPr>
        <w:t xml:space="preserve">in Texas </w:t>
      </w:r>
      <w:r w:rsidR="007C114B" w:rsidRPr="001468EA">
        <w:rPr>
          <w:rFonts w:ascii="Times New Roman" w:hAnsi="Times New Roman" w:cs="Times New Roman"/>
          <w:sz w:val="24"/>
          <w:szCs w:val="24"/>
        </w:rPr>
        <w:t xml:space="preserve">who </w:t>
      </w:r>
      <w:r w:rsidR="004D3A43" w:rsidRPr="001468EA">
        <w:rPr>
          <w:rFonts w:ascii="Times New Roman" w:hAnsi="Times New Roman" w:cs="Times New Roman"/>
          <w:sz w:val="24"/>
          <w:szCs w:val="24"/>
        </w:rPr>
        <w:t xml:space="preserve">is </w:t>
      </w:r>
      <w:r w:rsidR="00AF796E" w:rsidRPr="001468EA">
        <w:rPr>
          <w:rFonts w:ascii="Times New Roman" w:hAnsi="Times New Roman" w:cs="Times New Roman"/>
          <w:sz w:val="24"/>
          <w:szCs w:val="24"/>
        </w:rPr>
        <w:t>seeking</w:t>
      </w:r>
      <w:r w:rsidR="004D3A43" w:rsidRPr="001468EA">
        <w:rPr>
          <w:rFonts w:ascii="Times New Roman" w:hAnsi="Times New Roman" w:cs="Times New Roman"/>
          <w:sz w:val="24"/>
          <w:szCs w:val="24"/>
        </w:rPr>
        <w:t xml:space="preserve"> </w:t>
      </w:r>
      <w:r w:rsidR="005D3C56" w:rsidRPr="001468EA">
        <w:rPr>
          <w:rFonts w:ascii="Times New Roman" w:hAnsi="Times New Roman" w:cs="Times New Roman"/>
          <w:sz w:val="24"/>
          <w:szCs w:val="24"/>
        </w:rPr>
        <w:t xml:space="preserve">damages </w:t>
      </w:r>
      <w:r w:rsidR="00AF796E" w:rsidRPr="001468EA">
        <w:rPr>
          <w:rFonts w:ascii="Times New Roman" w:hAnsi="Times New Roman" w:cs="Times New Roman"/>
          <w:sz w:val="24"/>
          <w:szCs w:val="24"/>
        </w:rPr>
        <w:t>for emotional</w:t>
      </w:r>
      <w:r w:rsidR="004D3A43" w:rsidRPr="001468EA">
        <w:rPr>
          <w:rFonts w:ascii="Times New Roman" w:hAnsi="Times New Roman" w:cs="Times New Roman"/>
          <w:sz w:val="24"/>
          <w:szCs w:val="24"/>
        </w:rPr>
        <w:t xml:space="preserve"> distress </w:t>
      </w:r>
      <w:r w:rsidR="00B630FE" w:rsidRPr="001468EA">
        <w:rPr>
          <w:rFonts w:ascii="Times New Roman" w:hAnsi="Times New Roman" w:cs="Times New Roman"/>
          <w:sz w:val="24"/>
          <w:szCs w:val="24"/>
        </w:rPr>
        <w:t>s</w:t>
      </w:r>
      <w:r w:rsidR="005D3C56" w:rsidRPr="001468EA">
        <w:rPr>
          <w:rFonts w:ascii="Times New Roman" w:hAnsi="Times New Roman" w:cs="Times New Roman"/>
          <w:sz w:val="24"/>
          <w:szCs w:val="24"/>
        </w:rPr>
        <w:t xml:space="preserve">he </w:t>
      </w:r>
      <w:r w:rsidR="00AF796E">
        <w:rPr>
          <w:rFonts w:ascii="Times New Roman" w:hAnsi="Times New Roman" w:cs="Times New Roman"/>
          <w:sz w:val="24"/>
          <w:szCs w:val="24"/>
        </w:rPr>
        <w:t xml:space="preserve">claims to have </w:t>
      </w:r>
      <w:r w:rsidR="005D3C56" w:rsidRPr="001468EA">
        <w:rPr>
          <w:rFonts w:ascii="Times New Roman" w:hAnsi="Times New Roman" w:cs="Times New Roman"/>
          <w:sz w:val="24"/>
          <w:szCs w:val="24"/>
        </w:rPr>
        <w:t>suffered when</w:t>
      </w:r>
      <w:r w:rsidR="004D3A43" w:rsidRPr="001468EA">
        <w:rPr>
          <w:rFonts w:ascii="Times New Roman" w:hAnsi="Times New Roman" w:cs="Times New Roman"/>
          <w:sz w:val="24"/>
          <w:szCs w:val="24"/>
        </w:rPr>
        <w:t xml:space="preserve"> </w:t>
      </w:r>
      <w:r w:rsidR="007F6D73" w:rsidRPr="001468EA">
        <w:rPr>
          <w:rFonts w:ascii="Times New Roman" w:hAnsi="Times New Roman" w:cs="Times New Roman"/>
          <w:sz w:val="24"/>
          <w:szCs w:val="24"/>
        </w:rPr>
        <w:t>her</w:t>
      </w:r>
      <w:r w:rsidR="004D3A43" w:rsidRPr="001468EA">
        <w:rPr>
          <w:rFonts w:ascii="Times New Roman" w:hAnsi="Times New Roman" w:cs="Times New Roman"/>
          <w:sz w:val="24"/>
          <w:szCs w:val="24"/>
        </w:rPr>
        <w:t xml:space="preserve"> foster son </w:t>
      </w:r>
      <w:r w:rsidR="007F6D73" w:rsidRPr="001468EA">
        <w:rPr>
          <w:rFonts w:ascii="Times New Roman" w:hAnsi="Times New Roman" w:cs="Times New Roman"/>
          <w:sz w:val="24"/>
          <w:szCs w:val="24"/>
        </w:rPr>
        <w:t>fell</w:t>
      </w:r>
      <w:r w:rsidR="004D3A43" w:rsidRPr="001468EA">
        <w:rPr>
          <w:rFonts w:ascii="Times New Roman" w:hAnsi="Times New Roman" w:cs="Times New Roman"/>
          <w:sz w:val="24"/>
          <w:szCs w:val="24"/>
        </w:rPr>
        <w:t xml:space="preserve"> from a roo</w:t>
      </w:r>
      <w:r w:rsidR="005D3C56" w:rsidRPr="001468EA">
        <w:rPr>
          <w:rFonts w:ascii="Times New Roman" w:hAnsi="Times New Roman" w:cs="Times New Roman"/>
          <w:sz w:val="24"/>
          <w:szCs w:val="24"/>
        </w:rPr>
        <w:t>f</w:t>
      </w:r>
      <w:r w:rsidR="004D3A43" w:rsidRPr="001468EA">
        <w:rPr>
          <w:rFonts w:ascii="Times New Roman" w:hAnsi="Times New Roman" w:cs="Times New Roman"/>
          <w:sz w:val="24"/>
          <w:szCs w:val="24"/>
        </w:rPr>
        <w:t xml:space="preserve">. </w:t>
      </w:r>
      <w:r w:rsidR="00D6711F">
        <w:rPr>
          <w:rFonts w:ascii="Times New Roman" w:hAnsi="Times New Roman" w:cs="Times New Roman"/>
          <w:sz w:val="24"/>
          <w:szCs w:val="24"/>
        </w:rPr>
        <w:t>To prepare for this legal issue,</w:t>
      </w:r>
      <w:r w:rsidR="00B630FE" w:rsidRPr="001468EA">
        <w:rPr>
          <w:rFonts w:ascii="Times New Roman" w:hAnsi="Times New Roman" w:cs="Times New Roman"/>
          <w:sz w:val="24"/>
          <w:szCs w:val="24"/>
        </w:rPr>
        <w:t xml:space="preserve"> do the assignment</w:t>
      </w:r>
      <w:r w:rsidR="002759E4" w:rsidRPr="001468EA">
        <w:rPr>
          <w:rFonts w:ascii="Times New Roman" w:hAnsi="Times New Roman" w:cs="Times New Roman"/>
          <w:sz w:val="24"/>
          <w:szCs w:val="24"/>
        </w:rPr>
        <w:t xml:space="preserve"> below</w:t>
      </w:r>
      <w:r w:rsidR="00B630FE" w:rsidRPr="001468EA">
        <w:rPr>
          <w:rFonts w:ascii="Times New Roman" w:hAnsi="Times New Roman" w:cs="Times New Roman"/>
          <w:sz w:val="24"/>
          <w:szCs w:val="24"/>
        </w:rPr>
        <w:t xml:space="preserve">. Print a copy </w:t>
      </w:r>
      <w:r w:rsidR="002759E4" w:rsidRPr="001468EA">
        <w:rPr>
          <w:rFonts w:ascii="Times New Roman" w:hAnsi="Times New Roman" w:cs="Times New Roman"/>
          <w:sz w:val="24"/>
          <w:szCs w:val="24"/>
        </w:rPr>
        <w:t xml:space="preserve">of the entire assignment </w:t>
      </w:r>
      <w:r w:rsidR="00B630FE" w:rsidRPr="001468EA">
        <w:rPr>
          <w:rFonts w:ascii="Times New Roman" w:hAnsi="Times New Roman" w:cs="Times New Roman"/>
          <w:sz w:val="24"/>
          <w:szCs w:val="24"/>
        </w:rPr>
        <w:t xml:space="preserve">and </w:t>
      </w:r>
      <w:r w:rsidR="00AF796E" w:rsidRPr="001468EA">
        <w:rPr>
          <w:rFonts w:ascii="Times New Roman" w:hAnsi="Times New Roman" w:cs="Times New Roman"/>
          <w:sz w:val="24"/>
          <w:szCs w:val="24"/>
        </w:rPr>
        <w:t>bring it</w:t>
      </w:r>
      <w:r w:rsidR="00B630FE" w:rsidRPr="001468EA">
        <w:rPr>
          <w:rFonts w:ascii="Times New Roman" w:hAnsi="Times New Roman" w:cs="Times New Roman"/>
          <w:sz w:val="24"/>
          <w:szCs w:val="24"/>
        </w:rPr>
        <w:t xml:space="preserve"> to class</w:t>
      </w:r>
      <w:r w:rsidR="00931385">
        <w:rPr>
          <w:rFonts w:ascii="Times New Roman" w:hAnsi="Times New Roman" w:cs="Times New Roman"/>
          <w:sz w:val="24"/>
          <w:szCs w:val="24"/>
        </w:rPr>
        <w:t>;</w:t>
      </w:r>
      <w:r w:rsidR="00B630FE" w:rsidRPr="001468EA">
        <w:rPr>
          <w:rFonts w:ascii="Times New Roman" w:hAnsi="Times New Roman" w:cs="Times New Roman"/>
          <w:sz w:val="24"/>
          <w:szCs w:val="24"/>
        </w:rPr>
        <w:t xml:space="preserve"> be prepared</w:t>
      </w:r>
      <w:r w:rsidR="002759E4" w:rsidRPr="001468EA">
        <w:rPr>
          <w:rFonts w:ascii="Times New Roman" w:hAnsi="Times New Roman" w:cs="Times New Roman"/>
          <w:sz w:val="24"/>
          <w:szCs w:val="24"/>
        </w:rPr>
        <w:t>, as well,</w:t>
      </w:r>
      <w:r w:rsidR="00B630FE" w:rsidRPr="001468EA">
        <w:rPr>
          <w:rFonts w:ascii="Times New Roman" w:hAnsi="Times New Roman" w:cs="Times New Roman"/>
          <w:sz w:val="24"/>
          <w:szCs w:val="24"/>
        </w:rPr>
        <w:t xml:space="preserve"> to upload an electronic copy</w:t>
      </w:r>
      <w:r w:rsidR="002759E4" w:rsidRPr="001468EA">
        <w:rPr>
          <w:rFonts w:ascii="Times New Roman" w:hAnsi="Times New Roman" w:cs="Times New Roman"/>
          <w:sz w:val="24"/>
          <w:szCs w:val="24"/>
        </w:rPr>
        <w:t xml:space="preserve"> </w:t>
      </w:r>
      <w:r w:rsidR="002759E4" w:rsidRPr="001468EA">
        <w:rPr>
          <w:rFonts w:ascii="Times New Roman" w:hAnsi="Times New Roman" w:cs="Times New Roman"/>
          <w:sz w:val="24"/>
          <w:szCs w:val="24"/>
          <w:u w:val="single"/>
        </w:rPr>
        <w:t>in class.</w:t>
      </w:r>
      <w:r w:rsidR="002759E4" w:rsidRPr="001468EA">
        <w:rPr>
          <w:rFonts w:ascii="Times New Roman" w:hAnsi="Times New Roman" w:cs="Times New Roman"/>
          <w:sz w:val="24"/>
          <w:szCs w:val="24"/>
        </w:rPr>
        <w:t xml:space="preserve"> Do not upload a copy before class. </w:t>
      </w:r>
      <w:r w:rsidR="00931385">
        <w:rPr>
          <w:rFonts w:ascii="Times New Roman" w:hAnsi="Times New Roman" w:cs="Times New Roman"/>
          <w:sz w:val="24"/>
          <w:szCs w:val="24"/>
        </w:rPr>
        <w:t xml:space="preserve">NOTE: </w:t>
      </w:r>
      <w:r w:rsidR="00931385" w:rsidRPr="001468EA">
        <w:rPr>
          <w:rFonts w:ascii="Times New Roman" w:hAnsi="Times New Roman" w:cs="Times New Roman"/>
          <w:sz w:val="24"/>
          <w:szCs w:val="24"/>
        </w:rPr>
        <w:t xml:space="preserve">This assignment is not the same as other sections’ assignments. Use the copy of </w:t>
      </w:r>
      <w:r w:rsidR="00931385" w:rsidRPr="001468EA">
        <w:rPr>
          <w:rFonts w:ascii="Times New Roman" w:hAnsi="Times New Roman" w:cs="Times New Roman"/>
          <w:i/>
          <w:iCs/>
          <w:sz w:val="24"/>
          <w:szCs w:val="24"/>
        </w:rPr>
        <w:t>Freeman v. City of Pasadena</w:t>
      </w:r>
      <w:r w:rsidR="00931385" w:rsidRPr="001468EA">
        <w:rPr>
          <w:rFonts w:ascii="Times New Roman" w:hAnsi="Times New Roman" w:cs="Times New Roman"/>
          <w:sz w:val="24"/>
          <w:szCs w:val="24"/>
        </w:rPr>
        <w:t xml:space="preserve"> provided </w:t>
      </w:r>
      <w:r w:rsidR="00F61BB6">
        <w:rPr>
          <w:rFonts w:ascii="Times New Roman" w:hAnsi="Times New Roman" w:cs="Times New Roman"/>
          <w:sz w:val="24"/>
          <w:szCs w:val="24"/>
        </w:rPr>
        <w:t xml:space="preserve">below, </w:t>
      </w:r>
      <w:r w:rsidR="00931385" w:rsidRPr="001468EA">
        <w:rPr>
          <w:rFonts w:ascii="Times New Roman" w:hAnsi="Times New Roman" w:cs="Times New Roman"/>
          <w:sz w:val="24"/>
          <w:szCs w:val="24"/>
        </w:rPr>
        <w:t>on TWEN</w:t>
      </w:r>
      <w:r w:rsidR="00F61BB6">
        <w:rPr>
          <w:rFonts w:ascii="Times New Roman" w:hAnsi="Times New Roman" w:cs="Times New Roman"/>
          <w:sz w:val="24"/>
          <w:szCs w:val="24"/>
        </w:rPr>
        <w:t>,</w:t>
      </w:r>
      <w:r w:rsidR="00931385" w:rsidRPr="001468EA">
        <w:rPr>
          <w:rFonts w:ascii="Times New Roman" w:hAnsi="Times New Roman" w:cs="Times New Roman"/>
          <w:sz w:val="24"/>
          <w:szCs w:val="24"/>
        </w:rPr>
        <w:t xml:space="preserve"> and sen</w:t>
      </w:r>
      <w:r w:rsidR="00931385">
        <w:rPr>
          <w:rFonts w:ascii="Times New Roman" w:hAnsi="Times New Roman" w:cs="Times New Roman"/>
          <w:sz w:val="24"/>
          <w:szCs w:val="24"/>
        </w:rPr>
        <w:t>t</w:t>
      </w:r>
      <w:r w:rsidR="00931385" w:rsidRPr="001468EA">
        <w:rPr>
          <w:rFonts w:ascii="Times New Roman" w:hAnsi="Times New Roman" w:cs="Times New Roman"/>
          <w:sz w:val="24"/>
          <w:szCs w:val="24"/>
        </w:rPr>
        <w:t xml:space="preserve"> to you via email. </w:t>
      </w:r>
    </w:p>
    <w:p w14:paraId="327265C7" w14:textId="52AE7C50" w:rsidR="002759E4" w:rsidRPr="001468EA" w:rsidRDefault="002759E4" w:rsidP="002759E4">
      <w:pPr>
        <w:spacing w:after="120" w:line="240" w:lineRule="auto"/>
        <w:ind w:left="720"/>
        <w:rPr>
          <w:rFonts w:ascii="Times New Roman" w:hAnsi="Times New Roman" w:cs="Times New Roman"/>
          <w:sz w:val="24"/>
          <w:szCs w:val="24"/>
        </w:rPr>
      </w:pPr>
      <w:r w:rsidRPr="001468EA">
        <w:rPr>
          <w:rFonts w:ascii="Times New Roman" w:hAnsi="Times New Roman" w:cs="Times New Roman"/>
          <w:sz w:val="24"/>
          <w:szCs w:val="24"/>
        </w:rPr>
        <w:t>Use the following format</w:t>
      </w:r>
      <w:r w:rsidR="00931385">
        <w:rPr>
          <w:rFonts w:ascii="Times New Roman" w:hAnsi="Times New Roman" w:cs="Times New Roman"/>
          <w:sz w:val="24"/>
          <w:szCs w:val="24"/>
        </w:rPr>
        <w:t xml:space="preserve"> for all assignments this semester</w:t>
      </w:r>
      <w:r w:rsidRPr="001468EA">
        <w:rPr>
          <w:rFonts w:ascii="Times New Roman" w:hAnsi="Times New Roman" w:cs="Times New Roman"/>
          <w:sz w:val="24"/>
          <w:szCs w:val="24"/>
        </w:rPr>
        <w:t>:</w:t>
      </w:r>
    </w:p>
    <w:p w14:paraId="6DC8DB63" w14:textId="77777777" w:rsidR="00DA165C" w:rsidRDefault="002759E4" w:rsidP="00DA165C">
      <w:pPr>
        <w:pStyle w:val="ListParagraph"/>
        <w:numPr>
          <w:ilvl w:val="0"/>
          <w:numId w:val="12"/>
        </w:numPr>
        <w:spacing w:after="120" w:line="240" w:lineRule="auto"/>
        <w:rPr>
          <w:rFonts w:ascii="Times New Roman" w:hAnsi="Times New Roman" w:cs="Times New Roman"/>
          <w:sz w:val="24"/>
          <w:szCs w:val="24"/>
        </w:rPr>
      </w:pPr>
      <w:r w:rsidRPr="001468EA">
        <w:rPr>
          <w:rFonts w:ascii="Times New Roman" w:hAnsi="Times New Roman" w:cs="Times New Roman"/>
          <w:sz w:val="24"/>
          <w:szCs w:val="24"/>
        </w:rPr>
        <w:t xml:space="preserve">12-point Times </w:t>
      </w:r>
      <w:r w:rsidR="00931385">
        <w:rPr>
          <w:rFonts w:ascii="Times New Roman" w:hAnsi="Times New Roman" w:cs="Times New Roman"/>
          <w:sz w:val="24"/>
          <w:szCs w:val="24"/>
        </w:rPr>
        <w:t xml:space="preserve">New </w:t>
      </w:r>
      <w:r w:rsidRPr="001468EA">
        <w:rPr>
          <w:rFonts w:ascii="Times New Roman" w:hAnsi="Times New Roman" w:cs="Times New Roman"/>
          <w:sz w:val="24"/>
          <w:szCs w:val="24"/>
        </w:rPr>
        <w:t>Roman font,</w:t>
      </w:r>
      <w:r w:rsidR="00DA165C" w:rsidRPr="00DA165C">
        <w:rPr>
          <w:rFonts w:ascii="Times New Roman" w:hAnsi="Times New Roman" w:cs="Times New Roman"/>
          <w:sz w:val="24"/>
          <w:szCs w:val="24"/>
        </w:rPr>
        <w:t xml:space="preserve"> </w:t>
      </w:r>
    </w:p>
    <w:p w14:paraId="174624E8" w14:textId="0FB2A0F5" w:rsidR="002759E4" w:rsidRPr="00DA165C" w:rsidRDefault="00DA165C" w:rsidP="00DA165C">
      <w:pPr>
        <w:pStyle w:val="ListParagraph"/>
        <w:numPr>
          <w:ilvl w:val="0"/>
          <w:numId w:val="12"/>
        </w:numPr>
        <w:spacing w:after="120" w:line="240" w:lineRule="auto"/>
        <w:rPr>
          <w:rFonts w:ascii="Times New Roman" w:hAnsi="Times New Roman" w:cs="Times New Roman"/>
          <w:sz w:val="24"/>
          <w:szCs w:val="24"/>
        </w:rPr>
      </w:pPr>
      <w:r>
        <w:rPr>
          <w:rFonts w:ascii="Times New Roman" w:hAnsi="Times New Roman" w:cs="Times New Roman"/>
          <w:sz w:val="24"/>
          <w:szCs w:val="24"/>
        </w:rPr>
        <w:t>d</w:t>
      </w:r>
      <w:r w:rsidRPr="001468EA">
        <w:rPr>
          <w:rFonts w:ascii="Times New Roman" w:hAnsi="Times New Roman" w:cs="Times New Roman"/>
          <w:sz w:val="24"/>
          <w:szCs w:val="24"/>
        </w:rPr>
        <w:t>ouble spaced,</w:t>
      </w:r>
    </w:p>
    <w:p w14:paraId="0A0C14E4" w14:textId="6730EB34" w:rsidR="002759E4" w:rsidRPr="001468EA" w:rsidRDefault="00DA165C" w:rsidP="002759E4">
      <w:pPr>
        <w:pStyle w:val="ListParagraph"/>
        <w:numPr>
          <w:ilvl w:val="0"/>
          <w:numId w:val="12"/>
        </w:numPr>
        <w:spacing w:after="120" w:line="240" w:lineRule="auto"/>
        <w:rPr>
          <w:rFonts w:ascii="Times New Roman" w:hAnsi="Times New Roman" w:cs="Times New Roman"/>
          <w:sz w:val="24"/>
          <w:szCs w:val="24"/>
        </w:rPr>
      </w:pPr>
      <w:r>
        <w:rPr>
          <w:rFonts w:ascii="Times New Roman" w:hAnsi="Times New Roman" w:cs="Times New Roman"/>
          <w:sz w:val="24"/>
          <w:szCs w:val="24"/>
        </w:rPr>
        <w:t>o</w:t>
      </w:r>
      <w:r w:rsidR="00AF796E" w:rsidRPr="001468EA">
        <w:rPr>
          <w:rFonts w:ascii="Times New Roman" w:hAnsi="Times New Roman" w:cs="Times New Roman"/>
          <w:sz w:val="24"/>
          <w:szCs w:val="24"/>
        </w:rPr>
        <w:t>ne-inch</w:t>
      </w:r>
      <w:r w:rsidR="002759E4" w:rsidRPr="001468EA">
        <w:rPr>
          <w:rFonts w:ascii="Times New Roman" w:hAnsi="Times New Roman" w:cs="Times New Roman"/>
          <w:sz w:val="24"/>
          <w:szCs w:val="24"/>
        </w:rPr>
        <w:t xml:space="preserve"> margins,</w:t>
      </w:r>
    </w:p>
    <w:p w14:paraId="0E165A22" w14:textId="5D4C5D5F" w:rsidR="002759E4" w:rsidRDefault="00DA165C" w:rsidP="002759E4">
      <w:pPr>
        <w:pStyle w:val="ListParagraph"/>
        <w:numPr>
          <w:ilvl w:val="0"/>
          <w:numId w:val="12"/>
        </w:numPr>
        <w:spacing w:after="120" w:line="240" w:lineRule="auto"/>
        <w:rPr>
          <w:rFonts w:ascii="Times New Roman" w:hAnsi="Times New Roman" w:cs="Times New Roman"/>
          <w:sz w:val="24"/>
          <w:szCs w:val="24"/>
        </w:rPr>
      </w:pPr>
      <w:r>
        <w:rPr>
          <w:rFonts w:ascii="Times New Roman" w:hAnsi="Times New Roman" w:cs="Times New Roman"/>
          <w:sz w:val="24"/>
          <w:szCs w:val="24"/>
        </w:rPr>
        <w:t>p</w:t>
      </w:r>
      <w:r w:rsidR="002759E4" w:rsidRPr="001468EA">
        <w:rPr>
          <w:rFonts w:ascii="Times New Roman" w:hAnsi="Times New Roman" w:cs="Times New Roman"/>
          <w:sz w:val="24"/>
          <w:szCs w:val="24"/>
        </w:rPr>
        <w:t>age numbers center bottom,</w:t>
      </w:r>
    </w:p>
    <w:p w14:paraId="7FC9F992" w14:textId="6B758DE9" w:rsidR="00DA165C" w:rsidRPr="001468EA" w:rsidRDefault="00DA165C" w:rsidP="00DA165C">
      <w:pPr>
        <w:pStyle w:val="ListParagraph"/>
        <w:numPr>
          <w:ilvl w:val="0"/>
          <w:numId w:val="12"/>
        </w:numPr>
        <w:spacing w:after="120" w:line="240" w:lineRule="auto"/>
        <w:rPr>
          <w:rFonts w:ascii="Times New Roman" w:hAnsi="Times New Roman" w:cs="Times New Roman"/>
          <w:sz w:val="24"/>
          <w:szCs w:val="24"/>
        </w:rPr>
      </w:pPr>
      <w:r>
        <w:rPr>
          <w:rFonts w:ascii="Times New Roman" w:hAnsi="Times New Roman" w:cs="Times New Roman"/>
          <w:sz w:val="24"/>
          <w:szCs w:val="24"/>
        </w:rPr>
        <w:t>printed d</w:t>
      </w:r>
      <w:r w:rsidRPr="001468EA">
        <w:rPr>
          <w:rFonts w:ascii="Times New Roman" w:hAnsi="Times New Roman" w:cs="Times New Roman"/>
          <w:sz w:val="24"/>
          <w:szCs w:val="24"/>
        </w:rPr>
        <w:t>ouble sided,</w:t>
      </w:r>
    </w:p>
    <w:p w14:paraId="39C105DE" w14:textId="5647B631" w:rsidR="00931385" w:rsidRPr="001468EA" w:rsidRDefault="00DA165C" w:rsidP="002759E4">
      <w:pPr>
        <w:pStyle w:val="ListParagraph"/>
        <w:numPr>
          <w:ilvl w:val="0"/>
          <w:numId w:val="12"/>
        </w:numPr>
        <w:spacing w:after="120" w:line="240" w:lineRule="auto"/>
        <w:rPr>
          <w:rFonts w:ascii="Times New Roman" w:hAnsi="Times New Roman" w:cs="Times New Roman"/>
          <w:sz w:val="24"/>
          <w:szCs w:val="24"/>
        </w:rPr>
      </w:pPr>
      <w:r>
        <w:rPr>
          <w:rFonts w:ascii="Times New Roman" w:hAnsi="Times New Roman" w:cs="Times New Roman"/>
          <w:sz w:val="24"/>
          <w:szCs w:val="24"/>
        </w:rPr>
        <w:t>s</w:t>
      </w:r>
      <w:r w:rsidR="00931385">
        <w:rPr>
          <w:rFonts w:ascii="Times New Roman" w:hAnsi="Times New Roman" w:cs="Times New Roman"/>
          <w:sz w:val="24"/>
          <w:szCs w:val="24"/>
        </w:rPr>
        <w:t>tapled, and</w:t>
      </w:r>
    </w:p>
    <w:p w14:paraId="62E777A3" w14:textId="7975904D" w:rsidR="002759E4" w:rsidRDefault="002759E4" w:rsidP="002759E4">
      <w:pPr>
        <w:pStyle w:val="ListParagraph"/>
        <w:numPr>
          <w:ilvl w:val="0"/>
          <w:numId w:val="12"/>
        </w:numPr>
        <w:spacing w:after="120" w:line="240" w:lineRule="auto"/>
        <w:rPr>
          <w:rFonts w:ascii="Times New Roman" w:hAnsi="Times New Roman" w:cs="Times New Roman"/>
          <w:sz w:val="24"/>
          <w:szCs w:val="24"/>
        </w:rPr>
      </w:pPr>
      <w:r w:rsidRPr="001468EA">
        <w:rPr>
          <w:rFonts w:ascii="Times New Roman" w:hAnsi="Times New Roman" w:cs="Times New Roman"/>
          <w:sz w:val="24"/>
          <w:szCs w:val="24"/>
        </w:rPr>
        <w:t xml:space="preserve">Your PID, </w:t>
      </w:r>
      <w:r w:rsidRPr="00931385">
        <w:rPr>
          <w:rFonts w:ascii="Times New Roman" w:hAnsi="Times New Roman" w:cs="Times New Roman"/>
          <w:sz w:val="24"/>
          <w:szCs w:val="24"/>
          <w:u w:val="single"/>
        </w:rPr>
        <w:t>NOT your name</w:t>
      </w:r>
      <w:r w:rsidRPr="001468EA">
        <w:rPr>
          <w:rFonts w:ascii="Times New Roman" w:hAnsi="Times New Roman" w:cs="Times New Roman"/>
          <w:sz w:val="24"/>
          <w:szCs w:val="24"/>
        </w:rPr>
        <w:t xml:space="preserve">, and section number </w:t>
      </w:r>
      <w:r w:rsidR="00393AC5">
        <w:rPr>
          <w:rFonts w:ascii="Times New Roman" w:hAnsi="Times New Roman" w:cs="Times New Roman"/>
          <w:sz w:val="24"/>
          <w:szCs w:val="24"/>
        </w:rPr>
        <w:t xml:space="preserve">in the </w:t>
      </w:r>
      <w:r w:rsidRPr="001468EA">
        <w:rPr>
          <w:rFonts w:ascii="Times New Roman" w:hAnsi="Times New Roman" w:cs="Times New Roman"/>
          <w:sz w:val="24"/>
          <w:szCs w:val="24"/>
        </w:rPr>
        <w:t>upper right corner</w:t>
      </w:r>
      <w:r w:rsidR="00DA165C">
        <w:rPr>
          <w:rFonts w:ascii="Times New Roman" w:hAnsi="Times New Roman" w:cs="Times New Roman"/>
          <w:sz w:val="24"/>
          <w:szCs w:val="24"/>
        </w:rPr>
        <w:t xml:space="preserve"> of first page.</w:t>
      </w:r>
    </w:p>
    <w:p w14:paraId="05AF009E" w14:textId="77777777" w:rsidR="00931385" w:rsidRPr="001468EA" w:rsidRDefault="00931385" w:rsidP="00931385">
      <w:pPr>
        <w:pStyle w:val="ListParagraph"/>
        <w:spacing w:after="120" w:line="240" w:lineRule="auto"/>
        <w:ind w:left="1440"/>
        <w:rPr>
          <w:rFonts w:ascii="Times New Roman" w:hAnsi="Times New Roman" w:cs="Times New Roman"/>
          <w:sz w:val="24"/>
          <w:szCs w:val="24"/>
        </w:rPr>
      </w:pPr>
    </w:p>
    <w:p w14:paraId="4BA01FB2" w14:textId="38C27DFB" w:rsidR="005C3DC6" w:rsidRPr="00B20FA4" w:rsidRDefault="002759E4" w:rsidP="00B20FA4">
      <w:pPr>
        <w:pStyle w:val="ListParagraph"/>
        <w:numPr>
          <w:ilvl w:val="0"/>
          <w:numId w:val="22"/>
        </w:numPr>
        <w:spacing w:after="120" w:line="240" w:lineRule="auto"/>
        <w:rPr>
          <w:rFonts w:ascii="Times New Roman" w:hAnsi="Times New Roman" w:cs="Times New Roman"/>
          <w:sz w:val="24"/>
          <w:szCs w:val="24"/>
        </w:rPr>
      </w:pPr>
      <w:r w:rsidRPr="00B20FA4">
        <w:rPr>
          <w:rFonts w:ascii="Times New Roman" w:hAnsi="Times New Roman" w:cs="Times New Roman"/>
          <w:sz w:val="24"/>
          <w:szCs w:val="24"/>
        </w:rPr>
        <w:t xml:space="preserve">Brief </w:t>
      </w:r>
      <w:r w:rsidRPr="00B20FA4">
        <w:rPr>
          <w:rFonts w:ascii="Times New Roman" w:hAnsi="Times New Roman" w:cs="Times New Roman"/>
          <w:i/>
          <w:iCs/>
          <w:sz w:val="24"/>
          <w:szCs w:val="24"/>
        </w:rPr>
        <w:t>Freeman</w:t>
      </w:r>
      <w:r w:rsidRPr="00B20FA4">
        <w:rPr>
          <w:rFonts w:ascii="Times New Roman" w:hAnsi="Times New Roman" w:cs="Times New Roman"/>
          <w:sz w:val="24"/>
          <w:szCs w:val="24"/>
        </w:rPr>
        <w:t xml:space="preserve">. </w:t>
      </w:r>
      <w:r w:rsidR="00BD75F3" w:rsidRPr="00B20FA4">
        <w:rPr>
          <w:rFonts w:ascii="Times New Roman" w:hAnsi="Times New Roman" w:cs="Times New Roman"/>
          <w:sz w:val="24"/>
          <w:szCs w:val="24"/>
        </w:rPr>
        <w:t>Th</w:t>
      </w:r>
      <w:r w:rsidR="000B546E" w:rsidRPr="00B20FA4">
        <w:rPr>
          <w:rFonts w:ascii="Times New Roman" w:hAnsi="Times New Roman" w:cs="Times New Roman"/>
          <w:sz w:val="24"/>
          <w:szCs w:val="24"/>
        </w:rPr>
        <w:t>is</w:t>
      </w:r>
      <w:r w:rsidR="00BD75F3" w:rsidRPr="00B20FA4">
        <w:rPr>
          <w:rFonts w:ascii="Times New Roman" w:hAnsi="Times New Roman" w:cs="Times New Roman"/>
          <w:sz w:val="24"/>
          <w:szCs w:val="24"/>
        </w:rPr>
        <w:t xml:space="preserve"> case is</w:t>
      </w:r>
      <w:r w:rsidR="00785390" w:rsidRPr="00B20FA4">
        <w:rPr>
          <w:rFonts w:ascii="Times New Roman" w:hAnsi="Times New Roman" w:cs="Times New Roman"/>
          <w:sz w:val="24"/>
          <w:szCs w:val="24"/>
        </w:rPr>
        <w:t xml:space="preserve"> </w:t>
      </w:r>
      <w:r w:rsidR="00B33820" w:rsidRPr="00B20FA4">
        <w:rPr>
          <w:rFonts w:ascii="Times New Roman" w:hAnsi="Times New Roman" w:cs="Times New Roman"/>
          <w:sz w:val="24"/>
          <w:szCs w:val="24"/>
        </w:rPr>
        <w:t xml:space="preserve">below </w:t>
      </w:r>
      <w:proofErr w:type="gramStart"/>
      <w:r w:rsidR="00B33820" w:rsidRPr="00B20FA4">
        <w:rPr>
          <w:rFonts w:ascii="Times New Roman" w:hAnsi="Times New Roman" w:cs="Times New Roman"/>
          <w:sz w:val="24"/>
          <w:szCs w:val="24"/>
        </w:rPr>
        <w:t>and also</w:t>
      </w:r>
      <w:proofErr w:type="gramEnd"/>
      <w:r w:rsidR="00B33820" w:rsidRPr="00B20FA4">
        <w:rPr>
          <w:rFonts w:ascii="Times New Roman" w:hAnsi="Times New Roman" w:cs="Times New Roman"/>
          <w:sz w:val="24"/>
          <w:szCs w:val="24"/>
        </w:rPr>
        <w:t xml:space="preserve"> </w:t>
      </w:r>
      <w:r w:rsidR="00914B95" w:rsidRPr="00B20FA4">
        <w:rPr>
          <w:rFonts w:ascii="Times New Roman" w:hAnsi="Times New Roman" w:cs="Times New Roman"/>
          <w:sz w:val="24"/>
          <w:szCs w:val="24"/>
        </w:rPr>
        <w:t xml:space="preserve">on our class </w:t>
      </w:r>
      <w:r w:rsidR="005C3DC6" w:rsidRPr="00B20FA4">
        <w:rPr>
          <w:rFonts w:ascii="Times New Roman" w:hAnsi="Times New Roman" w:cs="Times New Roman"/>
          <w:sz w:val="24"/>
          <w:szCs w:val="24"/>
        </w:rPr>
        <w:t>TWEN</w:t>
      </w:r>
      <w:r w:rsidR="00914B95" w:rsidRPr="00B20FA4">
        <w:rPr>
          <w:rFonts w:ascii="Times New Roman" w:hAnsi="Times New Roman" w:cs="Times New Roman"/>
          <w:sz w:val="24"/>
          <w:szCs w:val="24"/>
        </w:rPr>
        <w:t xml:space="preserve"> site</w:t>
      </w:r>
      <w:r w:rsidRPr="00B20FA4">
        <w:rPr>
          <w:rFonts w:ascii="Times New Roman" w:hAnsi="Times New Roman" w:cs="Times New Roman"/>
          <w:sz w:val="24"/>
          <w:szCs w:val="24"/>
        </w:rPr>
        <w:t xml:space="preserve"> </w:t>
      </w:r>
      <w:r w:rsidR="000B546E" w:rsidRPr="00B20FA4">
        <w:rPr>
          <w:rFonts w:ascii="Times New Roman" w:hAnsi="Times New Roman" w:cs="Times New Roman"/>
          <w:sz w:val="24"/>
          <w:szCs w:val="24"/>
        </w:rPr>
        <w:t>under the tab Assignments and Requirements</w:t>
      </w:r>
      <w:r w:rsidRPr="00B20FA4">
        <w:rPr>
          <w:rFonts w:ascii="Times New Roman" w:hAnsi="Times New Roman" w:cs="Times New Roman"/>
          <w:sz w:val="24"/>
          <w:szCs w:val="24"/>
        </w:rPr>
        <w:t>.</w:t>
      </w:r>
      <w:r w:rsidR="004D4FAA" w:rsidRPr="00B20FA4">
        <w:rPr>
          <w:rFonts w:ascii="Times New Roman" w:hAnsi="Times New Roman" w:cs="Times New Roman"/>
          <w:sz w:val="24"/>
          <w:szCs w:val="24"/>
        </w:rPr>
        <w:t xml:space="preserve"> </w:t>
      </w:r>
      <w:r w:rsidRPr="00B20FA4">
        <w:rPr>
          <w:rFonts w:ascii="Times New Roman" w:hAnsi="Times New Roman" w:cs="Times New Roman"/>
          <w:sz w:val="24"/>
          <w:szCs w:val="24"/>
        </w:rPr>
        <w:t>For case</w:t>
      </w:r>
      <w:r w:rsidR="00B578D3" w:rsidRPr="00B20FA4">
        <w:rPr>
          <w:rFonts w:ascii="Times New Roman" w:hAnsi="Times New Roman" w:cs="Times New Roman"/>
          <w:sz w:val="24"/>
          <w:szCs w:val="24"/>
        </w:rPr>
        <w:t xml:space="preserve"> briefing</w:t>
      </w:r>
      <w:r w:rsidRPr="00B20FA4">
        <w:rPr>
          <w:rFonts w:ascii="Times New Roman" w:hAnsi="Times New Roman" w:cs="Times New Roman"/>
          <w:sz w:val="24"/>
          <w:szCs w:val="24"/>
        </w:rPr>
        <w:t>, see</w:t>
      </w:r>
      <w:r w:rsidR="00B578D3" w:rsidRPr="00B20FA4">
        <w:rPr>
          <w:rFonts w:ascii="Times New Roman" w:hAnsi="Times New Roman" w:cs="Times New Roman"/>
          <w:sz w:val="24"/>
          <w:szCs w:val="24"/>
        </w:rPr>
        <w:t xml:space="preserve"> </w:t>
      </w:r>
      <w:r w:rsidR="00D163D3" w:rsidRPr="00B20FA4">
        <w:rPr>
          <w:rFonts w:ascii="Times New Roman" w:hAnsi="Times New Roman" w:cs="Times New Roman"/>
          <w:sz w:val="24"/>
          <w:szCs w:val="24"/>
        </w:rPr>
        <w:t xml:space="preserve">pp. 31-44 of </w:t>
      </w:r>
      <w:r w:rsidR="00D163D3" w:rsidRPr="00B20FA4">
        <w:rPr>
          <w:rFonts w:ascii="Times New Roman" w:hAnsi="Times New Roman" w:cs="Times New Roman"/>
          <w:i/>
          <w:iCs/>
          <w:sz w:val="24"/>
          <w:szCs w:val="24"/>
        </w:rPr>
        <w:t>What Every Law Student Needs to Know</w:t>
      </w:r>
      <w:r w:rsidR="0087450B" w:rsidRPr="00B20FA4">
        <w:rPr>
          <w:rFonts w:ascii="Times New Roman" w:hAnsi="Times New Roman" w:cs="Times New Roman"/>
          <w:sz w:val="24"/>
          <w:szCs w:val="24"/>
        </w:rPr>
        <w:t>.</w:t>
      </w:r>
      <w:r w:rsidR="001261B3" w:rsidRPr="00B20FA4">
        <w:rPr>
          <w:rFonts w:ascii="Times New Roman" w:hAnsi="Times New Roman" w:cs="Times New Roman"/>
          <w:sz w:val="24"/>
          <w:szCs w:val="24"/>
        </w:rPr>
        <w:t xml:space="preserve"> </w:t>
      </w:r>
      <w:r w:rsidR="005666CF" w:rsidRPr="00B20FA4">
        <w:rPr>
          <w:rFonts w:ascii="Times New Roman" w:hAnsi="Times New Roman" w:cs="Times New Roman"/>
          <w:sz w:val="24"/>
          <w:szCs w:val="24"/>
        </w:rPr>
        <w:t>(</w:t>
      </w:r>
      <w:r w:rsidRPr="00B20FA4">
        <w:rPr>
          <w:rFonts w:ascii="Times New Roman" w:hAnsi="Times New Roman" w:cs="Times New Roman"/>
          <w:sz w:val="24"/>
          <w:szCs w:val="24"/>
        </w:rPr>
        <w:t xml:space="preserve">For </w:t>
      </w:r>
      <w:r w:rsidR="00AB5509" w:rsidRPr="00B20FA4">
        <w:rPr>
          <w:rFonts w:ascii="Times New Roman" w:hAnsi="Times New Roman" w:cs="Times New Roman"/>
          <w:sz w:val="24"/>
          <w:szCs w:val="24"/>
        </w:rPr>
        <w:t xml:space="preserve">another example of a case brief, </w:t>
      </w:r>
      <w:r w:rsidR="00931385" w:rsidRPr="00B20FA4">
        <w:rPr>
          <w:rFonts w:ascii="Times New Roman" w:hAnsi="Times New Roman" w:cs="Times New Roman"/>
          <w:sz w:val="24"/>
          <w:szCs w:val="24"/>
        </w:rPr>
        <w:t xml:space="preserve">see </w:t>
      </w:r>
      <w:r w:rsidR="00AB5509" w:rsidRPr="00B20FA4">
        <w:rPr>
          <w:rFonts w:ascii="Times New Roman" w:hAnsi="Times New Roman" w:cs="Times New Roman"/>
          <w:sz w:val="24"/>
          <w:szCs w:val="24"/>
        </w:rPr>
        <w:t xml:space="preserve">pp. 59-64 of </w:t>
      </w:r>
      <w:r w:rsidR="00AB5509" w:rsidRPr="00B20FA4">
        <w:rPr>
          <w:rFonts w:ascii="Times New Roman" w:hAnsi="Times New Roman" w:cs="Times New Roman"/>
          <w:i/>
          <w:iCs/>
          <w:sz w:val="24"/>
          <w:szCs w:val="24"/>
        </w:rPr>
        <w:t>A Lawyer Writes</w:t>
      </w:r>
      <w:r w:rsidR="00AB5509" w:rsidRPr="00B20FA4">
        <w:rPr>
          <w:rFonts w:ascii="Times New Roman" w:hAnsi="Times New Roman" w:cs="Times New Roman"/>
          <w:sz w:val="24"/>
          <w:szCs w:val="24"/>
        </w:rPr>
        <w:t>.</w:t>
      </w:r>
      <w:r w:rsidR="005666CF" w:rsidRPr="00B20FA4">
        <w:rPr>
          <w:rFonts w:ascii="Times New Roman" w:hAnsi="Times New Roman" w:cs="Times New Roman"/>
          <w:sz w:val="24"/>
          <w:szCs w:val="24"/>
        </w:rPr>
        <w:t>)</w:t>
      </w:r>
      <w:r w:rsidR="00AB5509" w:rsidRPr="00B20FA4">
        <w:rPr>
          <w:rFonts w:ascii="Times New Roman" w:hAnsi="Times New Roman" w:cs="Times New Roman"/>
          <w:sz w:val="24"/>
          <w:szCs w:val="24"/>
        </w:rPr>
        <w:t xml:space="preserve"> </w:t>
      </w:r>
      <w:r w:rsidR="005C3DC6" w:rsidRPr="00B20FA4">
        <w:rPr>
          <w:rFonts w:ascii="Times New Roman" w:hAnsi="Times New Roman" w:cs="Times New Roman"/>
          <w:sz w:val="24"/>
          <w:szCs w:val="24"/>
        </w:rPr>
        <w:t xml:space="preserve">Your case brief should </w:t>
      </w:r>
      <w:r w:rsidR="00AB5509" w:rsidRPr="00B20FA4">
        <w:rPr>
          <w:rFonts w:ascii="Times New Roman" w:hAnsi="Times New Roman" w:cs="Times New Roman"/>
          <w:sz w:val="24"/>
          <w:szCs w:val="24"/>
        </w:rPr>
        <w:t xml:space="preserve">include </w:t>
      </w:r>
      <w:r w:rsidR="005C3DC6" w:rsidRPr="00B20FA4">
        <w:rPr>
          <w:rFonts w:ascii="Times New Roman" w:hAnsi="Times New Roman" w:cs="Times New Roman"/>
          <w:sz w:val="24"/>
          <w:szCs w:val="24"/>
        </w:rPr>
        <w:t>the following:</w:t>
      </w:r>
    </w:p>
    <w:p w14:paraId="49E0448F" w14:textId="4E256FD3" w:rsidR="005C3DC6" w:rsidRPr="001468EA" w:rsidRDefault="00931385" w:rsidP="001468EA">
      <w:pPr>
        <w:pStyle w:val="ListParagraph"/>
        <w:numPr>
          <w:ilvl w:val="0"/>
          <w:numId w:val="1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w:t>
      </w:r>
      <w:r w:rsidR="002A6B32" w:rsidRPr="001468EA">
        <w:rPr>
          <w:rFonts w:ascii="Times New Roman" w:hAnsi="Times New Roman" w:cs="Times New Roman"/>
          <w:sz w:val="24"/>
          <w:szCs w:val="24"/>
        </w:rPr>
        <w:t>he case name,</w:t>
      </w:r>
    </w:p>
    <w:p w14:paraId="6FA58489" w14:textId="77777777" w:rsidR="005C3DC6" w:rsidRPr="001468EA" w:rsidRDefault="002A6B32" w:rsidP="001468EA">
      <w:pPr>
        <w:pStyle w:val="ListParagraph"/>
        <w:numPr>
          <w:ilvl w:val="0"/>
          <w:numId w:val="14"/>
        </w:numPr>
        <w:spacing w:after="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 xml:space="preserve">the parties, </w:t>
      </w:r>
    </w:p>
    <w:p w14:paraId="7F9B3FFD" w14:textId="79B38AAE" w:rsidR="005C3DC6" w:rsidRPr="001468EA" w:rsidRDefault="003A6E86" w:rsidP="001468EA">
      <w:pPr>
        <w:pStyle w:val="ListParagraph"/>
        <w:numPr>
          <w:ilvl w:val="0"/>
          <w:numId w:val="14"/>
        </w:numPr>
        <w:spacing w:after="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 xml:space="preserve">the procedural posture (also called the “procedural </w:t>
      </w:r>
      <w:r w:rsidR="00B1547E" w:rsidRPr="001468EA">
        <w:rPr>
          <w:rFonts w:ascii="Times New Roman" w:hAnsi="Times New Roman" w:cs="Times New Roman"/>
          <w:sz w:val="24"/>
          <w:szCs w:val="24"/>
        </w:rPr>
        <w:t xml:space="preserve">history”), </w:t>
      </w:r>
    </w:p>
    <w:p w14:paraId="1B938209" w14:textId="7C1DD51F" w:rsidR="002759E4" w:rsidRPr="001468EA" w:rsidRDefault="002759E4" w:rsidP="001468EA">
      <w:pPr>
        <w:pStyle w:val="ListParagraph"/>
        <w:numPr>
          <w:ilvl w:val="0"/>
          <w:numId w:val="14"/>
        </w:numPr>
        <w:spacing w:after="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the cause of action,</w:t>
      </w:r>
    </w:p>
    <w:p w14:paraId="472EA8EF" w14:textId="66F20F93" w:rsidR="005C3DC6" w:rsidRPr="001468EA" w:rsidRDefault="005C3DC6" w:rsidP="001468EA">
      <w:pPr>
        <w:pStyle w:val="ListParagraph"/>
        <w:numPr>
          <w:ilvl w:val="0"/>
          <w:numId w:val="14"/>
        </w:numPr>
        <w:spacing w:after="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the issue</w:t>
      </w:r>
      <w:r w:rsidR="002759E4" w:rsidRPr="001468EA">
        <w:rPr>
          <w:rFonts w:ascii="Times New Roman" w:hAnsi="Times New Roman" w:cs="Times New Roman"/>
          <w:sz w:val="24"/>
          <w:szCs w:val="24"/>
        </w:rPr>
        <w:t>(s</w:t>
      </w:r>
      <w:r w:rsidR="00AF796E" w:rsidRPr="001468EA">
        <w:rPr>
          <w:rFonts w:ascii="Times New Roman" w:hAnsi="Times New Roman" w:cs="Times New Roman"/>
          <w:sz w:val="24"/>
          <w:szCs w:val="24"/>
        </w:rPr>
        <w:t>)</w:t>
      </w:r>
      <w:r w:rsidRPr="001468EA">
        <w:rPr>
          <w:rFonts w:ascii="Times New Roman" w:hAnsi="Times New Roman" w:cs="Times New Roman"/>
          <w:sz w:val="24"/>
          <w:szCs w:val="24"/>
        </w:rPr>
        <w:t xml:space="preserve"> decided by the court,</w:t>
      </w:r>
    </w:p>
    <w:p w14:paraId="61CC448E" w14:textId="02D1C1A0" w:rsidR="005C3DC6" w:rsidRPr="001468EA" w:rsidRDefault="005C3DC6" w:rsidP="001468EA">
      <w:pPr>
        <w:pStyle w:val="ListParagraph"/>
        <w:numPr>
          <w:ilvl w:val="0"/>
          <w:numId w:val="14"/>
        </w:numPr>
        <w:spacing w:after="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the facts</w:t>
      </w:r>
      <w:r w:rsidR="00931385">
        <w:rPr>
          <w:rFonts w:ascii="Times New Roman" w:hAnsi="Times New Roman" w:cs="Times New Roman"/>
          <w:sz w:val="24"/>
          <w:szCs w:val="24"/>
        </w:rPr>
        <w:t xml:space="preserve"> pertinent to the issues</w:t>
      </w:r>
      <w:r w:rsidRPr="001468EA">
        <w:rPr>
          <w:rFonts w:ascii="Times New Roman" w:hAnsi="Times New Roman" w:cs="Times New Roman"/>
          <w:sz w:val="24"/>
          <w:szCs w:val="24"/>
        </w:rPr>
        <w:t xml:space="preserve">, </w:t>
      </w:r>
    </w:p>
    <w:p w14:paraId="3EF27A2C" w14:textId="794133E7" w:rsidR="005C3DC6" w:rsidRPr="001468EA" w:rsidRDefault="00B1547E" w:rsidP="001468EA">
      <w:pPr>
        <w:pStyle w:val="ListParagraph"/>
        <w:numPr>
          <w:ilvl w:val="0"/>
          <w:numId w:val="14"/>
        </w:numPr>
        <w:spacing w:after="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the holding</w:t>
      </w:r>
      <w:r w:rsidR="005C3DC6" w:rsidRPr="001468EA">
        <w:rPr>
          <w:rFonts w:ascii="Times New Roman" w:hAnsi="Times New Roman" w:cs="Times New Roman"/>
          <w:sz w:val="24"/>
          <w:szCs w:val="24"/>
        </w:rPr>
        <w:t>s on each issue and overall (who wins)</w:t>
      </w:r>
      <w:r w:rsidR="00B578D3" w:rsidRPr="001468EA">
        <w:rPr>
          <w:rFonts w:ascii="Times New Roman" w:hAnsi="Times New Roman" w:cs="Times New Roman"/>
          <w:sz w:val="24"/>
          <w:szCs w:val="24"/>
        </w:rPr>
        <w:t>,</w:t>
      </w:r>
      <w:r w:rsidRPr="001468EA">
        <w:rPr>
          <w:rFonts w:ascii="Times New Roman" w:hAnsi="Times New Roman" w:cs="Times New Roman"/>
          <w:sz w:val="24"/>
          <w:szCs w:val="24"/>
        </w:rPr>
        <w:t xml:space="preserve"> </w:t>
      </w:r>
      <w:r w:rsidR="001468EA" w:rsidRPr="001468EA">
        <w:rPr>
          <w:rFonts w:ascii="Times New Roman" w:hAnsi="Times New Roman" w:cs="Times New Roman"/>
          <w:sz w:val="24"/>
          <w:szCs w:val="24"/>
        </w:rPr>
        <w:t>and</w:t>
      </w:r>
    </w:p>
    <w:p w14:paraId="4BA9D97C" w14:textId="3343C353" w:rsidR="005C3DC6" w:rsidRPr="001468EA" w:rsidRDefault="001468EA" w:rsidP="001468EA">
      <w:pPr>
        <w:pStyle w:val="ListParagraph"/>
        <w:numPr>
          <w:ilvl w:val="0"/>
          <w:numId w:val="14"/>
        </w:numPr>
        <w:spacing w:after="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t</w:t>
      </w:r>
      <w:r w:rsidR="00B578D3" w:rsidRPr="001468EA">
        <w:rPr>
          <w:rFonts w:ascii="Times New Roman" w:hAnsi="Times New Roman" w:cs="Times New Roman"/>
          <w:sz w:val="24"/>
          <w:szCs w:val="24"/>
        </w:rPr>
        <w:t xml:space="preserve">he </w:t>
      </w:r>
      <w:r w:rsidR="00B1547E" w:rsidRPr="001468EA">
        <w:rPr>
          <w:rFonts w:ascii="Times New Roman" w:hAnsi="Times New Roman" w:cs="Times New Roman"/>
          <w:sz w:val="24"/>
          <w:szCs w:val="24"/>
        </w:rPr>
        <w:t>reasoning</w:t>
      </w:r>
      <w:r w:rsidR="00B578D3" w:rsidRPr="001468EA">
        <w:rPr>
          <w:rFonts w:ascii="Times New Roman" w:hAnsi="Times New Roman" w:cs="Times New Roman"/>
          <w:sz w:val="24"/>
          <w:szCs w:val="24"/>
        </w:rPr>
        <w:t xml:space="preserve">. </w:t>
      </w:r>
    </w:p>
    <w:p w14:paraId="6F7935B7" w14:textId="77777777" w:rsidR="00931385" w:rsidRDefault="00931385" w:rsidP="00E8570A">
      <w:pPr>
        <w:pStyle w:val="ListParagraph"/>
        <w:spacing w:after="120" w:line="240" w:lineRule="auto"/>
        <w:contextualSpacing w:val="0"/>
        <w:rPr>
          <w:rFonts w:ascii="Times New Roman" w:hAnsi="Times New Roman" w:cs="Times New Roman"/>
          <w:sz w:val="24"/>
          <w:szCs w:val="24"/>
        </w:rPr>
      </w:pPr>
    </w:p>
    <w:p w14:paraId="5EE50043" w14:textId="5CB2339A" w:rsidR="002759E4" w:rsidRPr="001468EA" w:rsidRDefault="005C3DC6" w:rsidP="00B20FA4">
      <w:pPr>
        <w:pStyle w:val="ListParagraph"/>
        <w:spacing w:after="120" w:line="240" w:lineRule="auto"/>
        <w:ind w:left="1080"/>
        <w:contextualSpacing w:val="0"/>
        <w:rPr>
          <w:rFonts w:ascii="Times New Roman" w:hAnsi="Times New Roman" w:cs="Times New Roman"/>
          <w:sz w:val="24"/>
          <w:szCs w:val="24"/>
        </w:rPr>
      </w:pPr>
      <w:r w:rsidRPr="001468EA">
        <w:rPr>
          <w:rFonts w:ascii="Times New Roman" w:hAnsi="Times New Roman" w:cs="Times New Roman"/>
          <w:sz w:val="24"/>
          <w:szCs w:val="24"/>
        </w:rPr>
        <w:t>For the concurring opinion</w:t>
      </w:r>
      <w:r w:rsidR="00931385">
        <w:rPr>
          <w:rFonts w:ascii="Times New Roman" w:hAnsi="Times New Roman" w:cs="Times New Roman"/>
          <w:sz w:val="24"/>
          <w:szCs w:val="24"/>
        </w:rPr>
        <w:t xml:space="preserve"> </w:t>
      </w:r>
      <w:r w:rsidR="00F61BB6">
        <w:rPr>
          <w:rFonts w:ascii="Times New Roman" w:hAnsi="Times New Roman" w:cs="Times New Roman"/>
          <w:sz w:val="24"/>
          <w:szCs w:val="24"/>
        </w:rPr>
        <w:t xml:space="preserve">(which follows the majority opinion), </w:t>
      </w:r>
      <w:r w:rsidR="00931385">
        <w:rPr>
          <w:rFonts w:ascii="Times New Roman" w:hAnsi="Times New Roman" w:cs="Times New Roman"/>
          <w:sz w:val="24"/>
          <w:szCs w:val="24"/>
        </w:rPr>
        <w:t>include</w:t>
      </w:r>
      <w:r w:rsidR="002759E4" w:rsidRPr="001468EA">
        <w:rPr>
          <w:rFonts w:ascii="Times New Roman" w:hAnsi="Times New Roman" w:cs="Times New Roman"/>
          <w:sz w:val="24"/>
          <w:szCs w:val="24"/>
        </w:rPr>
        <w:t xml:space="preserve">, </w:t>
      </w:r>
    </w:p>
    <w:p w14:paraId="41D19713" w14:textId="094A9B15" w:rsidR="002759E4" w:rsidRPr="001468EA" w:rsidRDefault="00931385" w:rsidP="001468EA">
      <w:pPr>
        <w:pStyle w:val="ListParagraph"/>
        <w:numPr>
          <w:ilvl w:val="0"/>
          <w:numId w:val="15"/>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t</w:t>
      </w:r>
      <w:r w:rsidR="002759E4" w:rsidRPr="001468EA">
        <w:rPr>
          <w:rFonts w:ascii="Times New Roman" w:hAnsi="Times New Roman" w:cs="Times New Roman"/>
          <w:sz w:val="24"/>
          <w:szCs w:val="24"/>
        </w:rPr>
        <w:t xml:space="preserve">he issue, </w:t>
      </w:r>
    </w:p>
    <w:p w14:paraId="61556A8A" w14:textId="75D74B09" w:rsidR="002759E4" w:rsidRPr="001468EA" w:rsidRDefault="002759E4" w:rsidP="001468EA">
      <w:pPr>
        <w:pStyle w:val="ListParagraph"/>
        <w:numPr>
          <w:ilvl w:val="0"/>
          <w:numId w:val="15"/>
        </w:numPr>
        <w:spacing w:after="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the facts,</w:t>
      </w:r>
    </w:p>
    <w:p w14:paraId="3D9C884C" w14:textId="15C8000D" w:rsidR="002759E4" w:rsidRPr="001468EA" w:rsidRDefault="002759E4" w:rsidP="001468EA">
      <w:pPr>
        <w:pStyle w:val="ListParagraph"/>
        <w:numPr>
          <w:ilvl w:val="0"/>
          <w:numId w:val="15"/>
        </w:numPr>
        <w:spacing w:after="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the holding on the specific issue,</w:t>
      </w:r>
      <w:r w:rsidR="001468EA" w:rsidRPr="001468EA">
        <w:rPr>
          <w:rFonts w:ascii="Times New Roman" w:hAnsi="Times New Roman" w:cs="Times New Roman"/>
          <w:sz w:val="24"/>
          <w:szCs w:val="24"/>
        </w:rPr>
        <w:t xml:space="preserve"> and</w:t>
      </w:r>
    </w:p>
    <w:p w14:paraId="0B9870B1" w14:textId="752765E8" w:rsidR="001468EA" w:rsidRDefault="001468EA" w:rsidP="001468EA">
      <w:pPr>
        <w:pStyle w:val="ListParagraph"/>
        <w:numPr>
          <w:ilvl w:val="0"/>
          <w:numId w:val="15"/>
        </w:numPr>
        <w:spacing w:after="0" w:line="240" w:lineRule="auto"/>
        <w:contextualSpacing w:val="0"/>
        <w:rPr>
          <w:rFonts w:ascii="Times New Roman" w:hAnsi="Times New Roman" w:cs="Times New Roman"/>
          <w:sz w:val="24"/>
          <w:szCs w:val="24"/>
        </w:rPr>
      </w:pPr>
      <w:r w:rsidRPr="001468EA">
        <w:rPr>
          <w:rFonts w:ascii="Times New Roman" w:hAnsi="Times New Roman" w:cs="Times New Roman"/>
          <w:sz w:val="24"/>
          <w:szCs w:val="24"/>
        </w:rPr>
        <w:t>t</w:t>
      </w:r>
      <w:r w:rsidR="002759E4" w:rsidRPr="001468EA">
        <w:rPr>
          <w:rFonts w:ascii="Times New Roman" w:hAnsi="Times New Roman" w:cs="Times New Roman"/>
          <w:sz w:val="24"/>
          <w:szCs w:val="24"/>
        </w:rPr>
        <w:t xml:space="preserve">he </w:t>
      </w:r>
      <w:r w:rsidR="009902EB" w:rsidRPr="001468EA">
        <w:rPr>
          <w:rFonts w:ascii="Times New Roman" w:hAnsi="Times New Roman" w:cs="Times New Roman"/>
          <w:sz w:val="24"/>
          <w:szCs w:val="24"/>
        </w:rPr>
        <w:t>reasoning.</w:t>
      </w:r>
    </w:p>
    <w:p w14:paraId="251673AB" w14:textId="77777777" w:rsidR="00DA165C" w:rsidRPr="001468EA" w:rsidRDefault="00DA165C" w:rsidP="00DA165C">
      <w:pPr>
        <w:pStyle w:val="ListParagraph"/>
        <w:spacing w:after="0" w:line="240" w:lineRule="auto"/>
        <w:ind w:left="1440"/>
        <w:contextualSpacing w:val="0"/>
        <w:rPr>
          <w:rFonts w:ascii="Times New Roman" w:hAnsi="Times New Roman" w:cs="Times New Roman"/>
          <w:sz w:val="24"/>
          <w:szCs w:val="24"/>
        </w:rPr>
      </w:pPr>
    </w:p>
    <w:p w14:paraId="723456DF" w14:textId="6AD05C09" w:rsidR="001468EA" w:rsidRPr="00B20FA4" w:rsidRDefault="00B20FA4" w:rsidP="00B20FA4">
      <w:pPr>
        <w:pStyle w:val="ListParagraph"/>
        <w:numPr>
          <w:ilvl w:val="0"/>
          <w:numId w:val="22"/>
        </w:numPr>
        <w:spacing w:after="120" w:line="240" w:lineRule="auto"/>
        <w:rPr>
          <w:rFonts w:ascii="Times New Roman" w:hAnsi="Times New Roman" w:cs="Times New Roman"/>
          <w:sz w:val="24"/>
          <w:szCs w:val="24"/>
        </w:rPr>
      </w:pPr>
      <w:r>
        <w:rPr>
          <w:rFonts w:ascii="Times New Roman" w:hAnsi="Times New Roman" w:cs="Times New Roman"/>
          <w:sz w:val="24"/>
          <w:szCs w:val="24"/>
        </w:rPr>
        <w:t>Give the rules from</w:t>
      </w:r>
      <w:r w:rsidR="001468EA" w:rsidRPr="00B20FA4">
        <w:rPr>
          <w:rFonts w:ascii="Times New Roman" w:hAnsi="Times New Roman" w:cs="Times New Roman"/>
          <w:sz w:val="24"/>
          <w:szCs w:val="24"/>
        </w:rPr>
        <w:t xml:space="preserve"> </w:t>
      </w:r>
      <w:r w:rsidR="00BC081B" w:rsidRPr="00B20FA4">
        <w:rPr>
          <w:rFonts w:ascii="Times New Roman" w:hAnsi="Times New Roman" w:cs="Times New Roman"/>
          <w:i/>
          <w:iCs/>
          <w:sz w:val="24"/>
          <w:szCs w:val="24"/>
        </w:rPr>
        <w:t xml:space="preserve">Freeman </w:t>
      </w:r>
      <w:r w:rsidR="00BC081B">
        <w:rPr>
          <w:rFonts w:ascii="Times New Roman" w:hAnsi="Times New Roman" w:cs="Times New Roman"/>
          <w:sz w:val="24"/>
          <w:szCs w:val="24"/>
        </w:rPr>
        <w:t>pertinent</w:t>
      </w:r>
      <w:r>
        <w:rPr>
          <w:rFonts w:ascii="Times New Roman" w:hAnsi="Times New Roman" w:cs="Times New Roman"/>
          <w:sz w:val="24"/>
          <w:szCs w:val="24"/>
        </w:rPr>
        <w:t xml:space="preserve"> </w:t>
      </w:r>
      <w:r w:rsidR="00393AC5">
        <w:rPr>
          <w:rFonts w:ascii="Times New Roman" w:hAnsi="Times New Roman" w:cs="Times New Roman"/>
          <w:sz w:val="24"/>
          <w:szCs w:val="24"/>
        </w:rPr>
        <w:t>to</w:t>
      </w:r>
      <w:r w:rsidR="009902EB" w:rsidRPr="00B20FA4">
        <w:rPr>
          <w:rFonts w:ascii="Times New Roman" w:hAnsi="Times New Roman" w:cs="Times New Roman"/>
          <w:sz w:val="24"/>
          <w:szCs w:val="24"/>
        </w:rPr>
        <w:t xml:space="preserve"> the</w:t>
      </w:r>
      <w:r w:rsidR="001468EA" w:rsidRPr="00B20FA4">
        <w:rPr>
          <w:rFonts w:ascii="Times New Roman" w:hAnsi="Times New Roman" w:cs="Times New Roman"/>
          <w:sz w:val="24"/>
          <w:szCs w:val="24"/>
        </w:rPr>
        <w:t xml:space="preserve"> client’s problem</w:t>
      </w:r>
      <w:r>
        <w:rPr>
          <w:rFonts w:ascii="Times New Roman" w:hAnsi="Times New Roman" w:cs="Times New Roman"/>
          <w:sz w:val="24"/>
          <w:szCs w:val="24"/>
        </w:rPr>
        <w:t>.</w:t>
      </w:r>
      <w:r w:rsidR="007F6D73" w:rsidRPr="00B20FA4">
        <w:rPr>
          <w:rFonts w:ascii="Times New Roman" w:hAnsi="Times New Roman" w:cs="Times New Roman"/>
          <w:sz w:val="24"/>
          <w:szCs w:val="24"/>
        </w:rPr>
        <w:t xml:space="preserve"> </w:t>
      </w:r>
    </w:p>
    <w:p w14:paraId="01FC1241" w14:textId="0F99E6F8" w:rsidR="001468EA" w:rsidRPr="001468EA" w:rsidRDefault="0082180A" w:rsidP="001468EA">
      <w:pPr>
        <w:pStyle w:val="ListParagraph"/>
        <w:numPr>
          <w:ilvl w:val="0"/>
          <w:numId w:val="18"/>
        </w:numPr>
        <w:spacing w:after="120" w:line="240" w:lineRule="auto"/>
        <w:rPr>
          <w:rFonts w:ascii="Times New Roman" w:hAnsi="Times New Roman" w:cs="Times New Roman"/>
          <w:sz w:val="24"/>
          <w:szCs w:val="24"/>
        </w:rPr>
      </w:pPr>
      <w:r w:rsidRPr="001468EA">
        <w:rPr>
          <w:rFonts w:ascii="Times New Roman" w:hAnsi="Times New Roman" w:cs="Times New Roman"/>
          <w:sz w:val="24"/>
          <w:szCs w:val="24"/>
        </w:rPr>
        <w:t xml:space="preserve">What does </w:t>
      </w:r>
      <w:r w:rsidR="00DA165C">
        <w:rPr>
          <w:rFonts w:ascii="Times New Roman" w:hAnsi="Times New Roman" w:cs="Times New Roman"/>
          <w:sz w:val="24"/>
          <w:szCs w:val="24"/>
        </w:rPr>
        <w:t>Jane Ender</w:t>
      </w:r>
      <w:r w:rsidRPr="001468EA">
        <w:rPr>
          <w:rFonts w:ascii="Times New Roman" w:hAnsi="Times New Roman" w:cs="Times New Roman"/>
          <w:sz w:val="24"/>
          <w:szCs w:val="24"/>
        </w:rPr>
        <w:t xml:space="preserve"> </w:t>
      </w:r>
      <w:r w:rsidR="007F6D73" w:rsidRPr="001468EA">
        <w:rPr>
          <w:rFonts w:ascii="Times New Roman" w:hAnsi="Times New Roman" w:cs="Times New Roman"/>
          <w:sz w:val="24"/>
          <w:szCs w:val="24"/>
        </w:rPr>
        <w:t>want</w:t>
      </w:r>
      <w:r w:rsidRPr="001468EA">
        <w:rPr>
          <w:rFonts w:ascii="Times New Roman" w:hAnsi="Times New Roman" w:cs="Times New Roman"/>
          <w:sz w:val="24"/>
          <w:szCs w:val="24"/>
        </w:rPr>
        <w:t xml:space="preserve">? </w:t>
      </w:r>
    </w:p>
    <w:p w14:paraId="03992852" w14:textId="77777777" w:rsidR="00467D23" w:rsidRDefault="0082180A" w:rsidP="001468EA">
      <w:pPr>
        <w:pStyle w:val="ListParagraph"/>
        <w:numPr>
          <w:ilvl w:val="0"/>
          <w:numId w:val="18"/>
        </w:numPr>
        <w:spacing w:after="120" w:line="240" w:lineRule="auto"/>
        <w:rPr>
          <w:rFonts w:ascii="Times New Roman" w:hAnsi="Times New Roman" w:cs="Times New Roman"/>
          <w:sz w:val="24"/>
          <w:szCs w:val="24"/>
        </w:rPr>
      </w:pPr>
      <w:r w:rsidRPr="001468EA">
        <w:rPr>
          <w:rFonts w:ascii="Times New Roman" w:hAnsi="Times New Roman" w:cs="Times New Roman"/>
          <w:sz w:val="24"/>
          <w:szCs w:val="24"/>
        </w:rPr>
        <w:t xml:space="preserve">What cause of action may govern </w:t>
      </w:r>
      <w:r w:rsidR="00DA165C">
        <w:rPr>
          <w:rFonts w:ascii="Times New Roman" w:hAnsi="Times New Roman" w:cs="Times New Roman"/>
          <w:sz w:val="24"/>
          <w:szCs w:val="24"/>
        </w:rPr>
        <w:t>her</w:t>
      </w:r>
      <w:r w:rsidRPr="001468EA">
        <w:rPr>
          <w:rFonts w:ascii="Times New Roman" w:hAnsi="Times New Roman" w:cs="Times New Roman"/>
          <w:sz w:val="24"/>
          <w:szCs w:val="24"/>
        </w:rPr>
        <w:t xml:space="preserve"> situation</w:t>
      </w:r>
      <w:r w:rsidR="001468EA" w:rsidRPr="001468EA">
        <w:rPr>
          <w:rFonts w:ascii="Times New Roman" w:hAnsi="Times New Roman" w:cs="Times New Roman"/>
          <w:sz w:val="24"/>
          <w:szCs w:val="24"/>
        </w:rPr>
        <w:t xml:space="preserve"> and what are its </w:t>
      </w:r>
      <w:r w:rsidR="00F61BB6">
        <w:rPr>
          <w:rFonts w:ascii="Times New Roman" w:hAnsi="Times New Roman" w:cs="Times New Roman"/>
          <w:sz w:val="24"/>
          <w:szCs w:val="24"/>
        </w:rPr>
        <w:t>factors</w:t>
      </w:r>
      <w:r w:rsidR="001468EA" w:rsidRPr="001468EA">
        <w:rPr>
          <w:rFonts w:ascii="Times New Roman" w:hAnsi="Times New Roman" w:cs="Times New Roman"/>
          <w:sz w:val="24"/>
          <w:szCs w:val="24"/>
        </w:rPr>
        <w:t xml:space="preserve">? </w:t>
      </w:r>
      <w:r w:rsidR="00E313CD">
        <w:rPr>
          <w:rFonts w:ascii="Times New Roman" w:hAnsi="Times New Roman" w:cs="Times New Roman"/>
          <w:sz w:val="24"/>
          <w:szCs w:val="24"/>
        </w:rPr>
        <w:t>To answer, c</w:t>
      </w:r>
      <w:r w:rsidR="001468EA" w:rsidRPr="001468EA">
        <w:rPr>
          <w:rFonts w:ascii="Times New Roman" w:hAnsi="Times New Roman" w:cs="Times New Roman"/>
          <w:sz w:val="24"/>
          <w:szCs w:val="24"/>
        </w:rPr>
        <w:t xml:space="preserve">omplete the following sentence </w:t>
      </w:r>
      <w:r w:rsidR="001468EA" w:rsidRPr="00D6711F">
        <w:rPr>
          <w:rFonts w:ascii="Times New Roman" w:hAnsi="Times New Roman" w:cs="Times New Roman"/>
          <w:sz w:val="24"/>
          <w:szCs w:val="24"/>
          <w:u w:val="single"/>
        </w:rPr>
        <w:t xml:space="preserve">with quotation(s) from </w:t>
      </w:r>
      <w:r w:rsidR="001468EA" w:rsidRPr="00D6711F">
        <w:rPr>
          <w:rFonts w:ascii="Times New Roman" w:hAnsi="Times New Roman" w:cs="Times New Roman"/>
          <w:i/>
          <w:iCs/>
          <w:sz w:val="24"/>
          <w:szCs w:val="24"/>
          <w:u w:val="single"/>
        </w:rPr>
        <w:t>Freeman</w:t>
      </w:r>
      <w:r w:rsidR="00DA165C">
        <w:rPr>
          <w:rFonts w:ascii="Times New Roman" w:hAnsi="Times New Roman" w:cs="Times New Roman"/>
          <w:sz w:val="24"/>
          <w:szCs w:val="24"/>
          <w:u w:val="single"/>
        </w:rPr>
        <w:t>.</w:t>
      </w:r>
      <w:r w:rsidR="001468EA" w:rsidRPr="001468EA">
        <w:rPr>
          <w:rFonts w:ascii="Times New Roman" w:hAnsi="Times New Roman" w:cs="Times New Roman"/>
          <w:sz w:val="24"/>
          <w:szCs w:val="24"/>
        </w:rPr>
        <w:t xml:space="preserve"> </w:t>
      </w:r>
      <w:r w:rsidR="00DA165C">
        <w:rPr>
          <w:rFonts w:ascii="Times New Roman" w:hAnsi="Times New Roman" w:cs="Times New Roman"/>
          <w:sz w:val="24"/>
          <w:szCs w:val="24"/>
        </w:rPr>
        <w:t>G</w:t>
      </w:r>
      <w:r w:rsidR="001468EA" w:rsidRPr="001468EA">
        <w:rPr>
          <w:rFonts w:ascii="Times New Roman" w:hAnsi="Times New Roman" w:cs="Times New Roman"/>
          <w:sz w:val="24"/>
          <w:szCs w:val="24"/>
        </w:rPr>
        <w:t>ive the page number(s) for each quotation.</w:t>
      </w:r>
      <w:r w:rsidR="00DA165C">
        <w:rPr>
          <w:rFonts w:ascii="Times New Roman" w:hAnsi="Times New Roman" w:cs="Times New Roman"/>
          <w:sz w:val="24"/>
          <w:szCs w:val="24"/>
        </w:rPr>
        <w:t xml:space="preserve"> </w:t>
      </w:r>
      <w:r w:rsidR="00B33820">
        <w:rPr>
          <w:rFonts w:ascii="Times New Roman" w:hAnsi="Times New Roman" w:cs="Times New Roman"/>
          <w:sz w:val="24"/>
          <w:szCs w:val="24"/>
        </w:rPr>
        <w:t xml:space="preserve">The page numbers are </w:t>
      </w:r>
      <w:r w:rsidR="00F61BB6">
        <w:rPr>
          <w:rFonts w:ascii="Times New Roman" w:hAnsi="Times New Roman" w:cs="Times New Roman"/>
          <w:sz w:val="24"/>
          <w:szCs w:val="24"/>
        </w:rPr>
        <w:t xml:space="preserve">a </w:t>
      </w:r>
      <w:r w:rsidR="00B33820">
        <w:rPr>
          <w:rFonts w:ascii="Times New Roman" w:hAnsi="Times New Roman" w:cs="Times New Roman"/>
          <w:sz w:val="24"/>
          <w:szCs w:val="24"/>
        </w:rPr>
        <w:t xml:space="preserve">bold star followed by a number, for example, </w:t>
      </w:r>
      <w:r w:rsidR="00B33820" w:rsidRPr="00B33820">
        <w:rPr>
          <w:rFonts w:ascii="Times New Roman" w:hAnsi="Times New Roman" w:cs="Times New Roman"/>
          <w:b/>
          <w:sz w:val="24"/>
          <w:szCs w:val="24"/>
        </w:rPr>
        <w:t>*924</w:t>
      </w:r>
      <w:r w:rsidR="00B33820">
        <w:rPr>
          <w:rFonts w:ascii="Times New Roman" w:hAnsi="Times New Roman" w:cs="Times New Roman"/>
          <w:b/>
          <w:sz w:val="24"/>
          <w:szCs w:val="24"/>
        </w:rPr>
        <w:t>.</w:t>
      </w:r>
      <w:r w:rsidR="00B33820" w:rsidRPr="00B33820">
        <w:rPr>
          <w:rFonts w:ascii="Times New Roman" w:hAnsi="Times New Roman" w:cs="Times New Roman"/>
          <w:sz w:val="24"/>
          <w:szCs w:val="24"/>
        </w:rPr>
        <w:t xml:space="preserve"> </w:t>
      </w:r>
      <w:r w:rsidR="00B33820">
        <w:rPr>
          <w:rFonts w:ascii="Times New Roman" w:hAnsi="Times New Roman" w:cs="Times New Roman"/>
          <w:sz w:val="24"/>
          <w:szCs w:val="24"/>
        </w:rPr>
        <w:t xml:space="preserve">Everything following the number will occur on that page until you reach another number. (Do not worry too much about the page numbers.) </w:t>
      </w:r>
      <w:r w:rsidR="00DA165C">
        <w:rPr>
          <w:rFonts w:ascii="Times New Roman" w:hAnsi="Times New Roman" w:cs="Times New Roman"/>
          <w:sz w:val="24"/>
          <w:szCs w:val="24"/>
        </w:rPr>
        <w:t xml:space="preserve">Number the </w:t>
      </w:r>
      <w:r w:rsidR="00F61BB6">
        <w:rPr>
          <w:rFonts w:ascii="Times New Roman" w:hAnsi="Times New Roman" w:cs="Times New Roman"/>
          <w:sz w:val="24"/>
          <w:szCs w:val="24"/>
        </w:rPr>
        <w:t>factors</w:t>
      </w:r>
      <w:r w:rsidR="00DA165C">
        <w:rPr>
          <w:rFonts w:ascii="Times New Roman" w:hAnsi="Times New Roman" w:cs="Times New Roman"/>
          <w:sz w:val="24"/>
          <w:szCs w:val="24"/>
        </w:rPr>
        <w:t>.</w:t>
      </w:r>
    </w:p>
    <w:p w14:paraId="291C5684" w14:textId="7491AC82" w:rsidR="001468EA" w:rsidRPr="001468EA" w:rsidRDefault="00467D23" w:rsidP="00467D23">
      <w:pPr>
        <w:pStyle w:val="ListParagraph"/>
        <w:spacing w:after="120" w:line="240" w:lineRule="auto"/>
        <w:ind w:left="1440"/>
        <w:rPr>
          <w:rFonts w:ascii="Times New Roman" w:hAnsi="Times New Roman" w:cs="Times New Roman"/>
          <w:sz w:val="24"/>
          <w:szCs w:val="24"/>
        </w:rPr>
      </w:pPr>
      <w:r>
        <w:rPr>
          <w:rFonts w:ascii="Times New Roman" w:hAnsi="Times New Roman" w:cs="Times New Roman"/>
          <w:sz w:val="24"/>
          <w:szCs w:val="24"/>
        </w:rPr>
        <w:t>NOTE: The opinions call the requirements both elements and factors. However, they are treated more like factors.</w:t>
      </w:r>
      <w:r w:rsidR="001468EA" w:rsidRPr="001468EA">
        <w:rPr>
          <w:rFonts w:ascii="Times New Roman" w:hAnsi="Times New Roman" w:cs="Times New Roman"/>
          <w:sz w:val="24"/>
          <w:szCs w:val="24"/>
        </w:rPr>
        <w:br/>
      </w:r>
    </w:p>
    <w:p w14:paraId="4D73B7A9" w14:textId="5FAEA729" w:rsidR="0082180A" w:rsidRPr="001468EA" w:rsidRDefault="001468EA" w:rsidP="001468EA">
      <w:pPr>
        <w:pStyle w:val="ListParagraph"/>
        <w:spacing w:after="120" w:line="240" w:lineRule="auto"/>
        <w:ind w:left="1440"/>
        <w:rPr>
          <w:rFonts w:ascii="Times New Roman" w:hAnsi="Times New Roman" w:cs="Times New Roman"/>
          <w:sz w:val="24"/>
          <w:szCs w:val="24"/>
        </w:rPr>
      </w:pPr>
      <w:r w:rsidRPr="001468EA">
        <w:rPr>
          <w:rFonts w:ascii="Times New Roman" w:hAnsi="Times New Roman" w:cs="Times New Roman"/>
          <w:sz w:val="24"/>
          <w:szCs w:val="24"/>
        </w:rPr>
        <w:t xml:space="preserve">In determining whether </w:t>
      </w:r>
      <w:r w:rsidR="00AF796E" w:rsidRPr="001468EA">
        <w:rPr>
          <w:rFonts w:ascii="Times New Roman" w:hAnsi="Times New Roman" w:cs="Times New Roman"/>
          <w:sz w:val="24"/>
          <w:szCs w:val="24"/>
        </w:rPr>
        <w:t>a</w:t>
      </w:r>
      <w:r w:rsidRPr="001468EA">
        <w:rPr>
          <w:rFonts w:ascii="Times New Roman" w:hAnsi="Times New Roman" w:cs="Times New Roman"/>
          <w:sz w:val="24"/>
          <w:szCs w:val="24"/>
        </w:rPr>
        <w:t xml:space="preserve"> plaintiff in Texas can recover for </w:t>
      </w:r>
      <w:r w:rsidRPr="00B20FA4">
        <w:rPr>
          <w:rFonts w:ascii="Times New Roman" w:hAnsi="Times New Roman" w:cs="Times New Roman"/>
          <w:sz w:val="24"/>
          <w:szCs w:val="24"/>
          <w:u w:val="single"/>
        </w:rPr>
        <w:t>________</w:t>
      </w:r>
      <w:r w:rsidRPr="00B20FA4">
        <w:rPr>
          <w:rFonts w:ascii="Times New Roman" w:hAnsi="Times New Roman" w:cs="Times New Roman"/>
          <w:i/>
          <w:iCs/>
          <w:sz w:val="24"/>
          <w:szCs w:val="24"/>
          <w:u w:val="single"/>
        </w:rPr>
        <w:t>cause of action</w:t>
      </w:r>
      <w:r w:rsidRPr="00B20FA4">
        <w:rPr>
          <w:rFonts w:ascii="Times New Roman" w:hAnsi="Times New Roman" w:cs="Times New Roman"/>
          <w:sz w:val="24"/>
          <w:szCs w:val="24"/>
          <w:u w:val="single"/>
        </w:rPr>
        <w:t xml:space="preserve"> ___________</w:t>
      </w:r>
      <w:r w:rsidRPr="001468EA">
        <w:rPr>
          <w:rFonts w:ascii="Times New Roman" w:hAnsi="Times New Roman" w:cs="Times New Roman"/>
          <w:sz w:val="24"/>
          <w:szCs w:val="24"/>
        </w:rPr>
        <w:t xml:space="preserve">, the court considers </w:t>
      </w:r>
      <w:r w:rsidRPr="00B20FA4">
        <w:rPr>
          <w:rFonts w:ascii="Times New Roman" w:hAnsi="Times New Roman" w:cs="Times New Roman"/>
          <w:sz w:val="24"/>
          <w:szCs w:val="24"/>
          <w:u w:val="single"/>
        </w:rPr>
        <w:t>_________</w:t>
      </w:r>
      <w:r w:rsidR="00467D23">
        <w:rPr>
          <w:rFonts w:ascii="Times New Roman" w:hAnsi="Times New Roman" w:cs="Times New Roman"/>
          <w:i/>
          <w:iCs/>
          <w:sz w:val="24"/>
          <w:szCs w:val="24"/>
          <w:u w:val="single"/>
        </w:rPr>
        <w:t>factors</w:t>
      </w:r>
      <w:r w:rsidRPr="00B20FA4">
        <w:rPr>
          <w:rFonts w:ascii="Times New Roman" w:hAnsi="Times New Roman" w:cs="Times New Roman"/>
          <w:sz w:val="24"/>
          <w:szCs w:val="24"/>
          <w:u w:val="single"/>
        </w:rPr>
        <w:t>____________</w:t>
      </w:r>
      <w:r w:rsidRPr="001468EA">
        <w:rPr>
          <w:rFonts w:ascii="Times New Roman" w:hAnsi="Times New Roman" w:cs="Times New Roman"/>
          <w:sz w:val="24"/>
          <w:szCs w:val="24"/>
        </w:rPr>
        <w:br/>
      </w:r>
      <w:r w:rsidR="00B20FA4">
        <w:rPr>
          <w:rFonts w:ascii="Times New Roman" w:hAnsi="Times New Roman" w:cs="Times New Roman"/>
          <w:sz w:val="24"/>
          <w:szCs w:val="24"/>
        </w:rPr>
        <w:t>.</w:t>
      </w:r>
    </w:p>
    <w:p w14:paraId="007CBDB7" w14:textId="54A5ECF8" w:rsidR="00F61BB6" w:rsidRDefault="007F6D73" w:rsidP="00D807EC">
      <w:pPr>
        <w:pStyle w:val="ListParagraph"/>
        <w:numPr>
          <w:ilvl w:val="0"/>
          <w:numId w:val="17"/>
        </w:numPr>
        <w:rPr>
          <w:rFonts w:ascii="Times New Roman" w:hAnsi="Times New Roman" w:cs="Times New Roman"/>
          <w:sz w:val="24"/>
          <w:szCs w:val="24"/>
        </w:rPr>
      </w:pPr>
      <w:r w:rsidRPr="001468EA">
        <w:rPr>
          <w:rFonts w:ascii="Times New Roman" w:hAnsi="Times New Roman" w:cs="Times New Roman"/>
          <w:sz w:val="24"/>
          <w:szCs w:val="24"/>
        </w:rPr>
        <w:t>Fo</w:t>
      </w:r>
      <w:r w:rsidR="00DA165C">
        <w:rPr>
          <w:rFonts w:ascii="Times New Roman" w:hAnsi="Times New Roman" w:cs="Times New Roman"/>
          <w:sz w:val="24"/>
          <w:szCs w:val="24"/>
        </w:rPr>
        <w:t>r</w:t>
      </w:r>
      <w:r w:rsidRPr="001468EA">
        <w:rPr>
          <w:rFonts w:ascii="Times New Roman" w:hAnsi="Times New Roman" w:cs="Times New Roman"/>
          <w:sz w:val="24"/>
          <w:szCs w:val="24"/>
        </w:rPr>
        <w:t xml:space="preserve"> the first </w:t>
      </w:r>
      <w:r w:rsidR="00F61BB6">
        <w:rPr>
          <w:rFonts w:ascii="Times New Roman" w:hAnsi="Times New Roman" w:cs="Times New Roman"/>
          <w:sz w:val="24"/>
          <w:szCs w:val="24"/>
        </w:rPr>
        <w:t>factors</w:t>
      </w:r>
      <w:r w:rsidR="00DA165C">
        <w:rPr>
          <w:rFonts w:ascii="Times New Roman" w:hAnsi="Times New Roman" w:cs="Times New Roman"/>
          <w:sz w:val="24"/>
          <w:szCs w:val="24"/>
        </w:rPr>
        <w:t>,</w:t>
      </w:r>
      <w:r w:rsidRPr="001468EA">
        <w:rPr>
          <w:rFonts w:ascii="Times New Roman" w:hAnsi="Times New Roman" w:cs="Times New Roman"/>
          <w:sz w:val="24"/>
          <w:szCs w:val="24"/>
        </w:rPr>
        <w:t xml:space="preserve"> what must </w:t>
      </w:r>
      <w:r w:rsidR="00DA165C">
        <w:rPr>
          <w:rFonts w:ascii="Times New Roman" w:hAnsi="Times New Roman" w:cs="Times New Roman"/>
          <w:sz w:val="24"/>
          <w:szCs w:val="24"/>
        </w:rPr>
        <w:t xml:space="preserve">Ms. Ender </w:t>
      </w:r>
      <w:r w:rsidR="001468EA" w:rsidRPr="001468EA">
        <w:rPr>
          <w:rFonts w:ascii="Times New Roman" w:hAnsi="Times New Roman" w:cs="Times New Roman"/>
          <w:sz w:val="24"/>
          <w:szCs w:val="24"/>
        </w:rPr>
        <w:t>show</w:t>
      </w:r>
      <w:r w:rsidR="00DA165C">
        <w:rPr>
          <w:rFonts w:ascii="Times New Roman" w:hAnsi="Times New Roman" w:cs="Times New Roman"/>
          <w:sz w:val="24"/>
          <w:szCs w:val="24"/>
        </w:rPr>
        <w:t xml:space="preserve"> to prove she suffered shock as a bystander</w:t>
      </w:r>
      <w:r w:rsidR="001468EA" w:rsidRPr="001468EA">
        <w:rPr>
          <w:rFonts w:ascii="Times New Roman" w:hAnsi="Times New Roman" w:cs="Times New Roman"/>
          <w:sz w:val="24"/>
          <w:szCs w:val="24"/>
        </w:rPr>
        <w:t xml:space="preserve">? </w:t>
      </w:r>
      <w:r w:rsidR="00E313CD">
        <w:rPr>
          <w:rFonts w:ascii="Times New Roman" w:hAnsi="Times New Roman" w:cs="Times New Roman"/>
          <w:sz w:val="24"/>
          <w:szCs w:val="24"/>
        </w:rPr>
        <w:t>To answer, c</w:t>
      </w:r>
      <w:r w:rsidR="001468EA" w:rsidRPr="001468EA">
        <w:rPr>
          <w:rFonts w:ascii="Times New Roman" w:hAnsi="Times New Roman" w:cs="Times New Roman"/>
          <w:sz w:val="24"/>
          <w:szCs w:val="24"/>
        </w:rPr>
        <w:t xml:space="preserve">omplete the following sentence </w:t>
      </w:r>
      <w:r w:rsidR="001468EA" w:rsidRPr="00D6711F">
        <w:rPr>
          <w:rFonts w:ascii="Times New Roman" w:hAnsi="Times New Roman" w:cs="Times New Roman"/>
          <w:sz w:val="24"/>
          <w:szCs w:val="24"/>
          <w:u w:val="single"/>
        </w:rPr>
        <w:t xml:space="preserve">with quotation(s) from </w:t>
      </w:r>
      <w:r w:rsidR="001468EA" w:rsidRPr="00D6711F">
        <w:rPr>
          <w:rFonts w:ascii="Times New Roman" w:hAnsi="Times New Roman" w:cs="Times New Roman"/>
          <w:i/>
          <w:iCs/>
          <w:sz w:val="24"/>
          <w:szCs w:val="24"/>
          <w:u w:val="single"/>
        </w:rPr>
        <w:t>Freeman</w:t>
      </w:r>
      <w:r w:rsidR="00B33820">
        <w:rPr>
          <w:rFonts w:ascii="Times New Roman" w:hAnsi="Times New Roman" w:cs="Times New Roman"/>
          <w:sz w:val="24"/>
          <w:szCs w:val="24"/>
        </w:rPr>
        <w:t xml:space="preserve"> with</w:t>
      </w:r>
      <w:r w:rsidR="001468EA" w:rsidRPr="001468EA">
        <w:rPr>
          <w:rFonts w:ascii="Times New Roman" w:hAnsi="Times New Roman" w:cs="Times New Roman"/>
          <w:i/>
          <w:iCs/>
          <w:sz w:val="24"/>
          <w:szCs w:val="24"/>
        </w:rPr>
        <w:t xml:space="preserve"> </w:t>
      </w:r>
      <w:r w:rsidR="001468EA" w:rsidRPr="001468EA">
        <w:rPr>
          <w:rFonts w:ascii="Times New Roman" w:hAnsi="Times New Roman" w:cs="Times New Roman"/>
          <w:sz w:val="24"/>
          <w:szCs w:val="24"/>
        </w:rPr>
        <w:t>the page number(s) for each quotation</w:t>
      </w:r>
      <w:r w:rsidR="00B33820">
        <w:rPr>
          <w:rFonts w:ascii="Times New Roman" w:hAnsi="Times New Roman" w:cs="Times New Roman"/>
          <w:sz w:val="24"/>
          <w:szCs w:val="24"/>
        </w:rPr>
        <w:t xml:space="preserve">. The page numbers are </w:t>
      </w:r>
      <w:r w:rsidR="00F61BB6">
        <w:rPr>
          <w:rFonts w:ascii="Times New Roman" w:hAnsi="Times New Roman" w:cs="Times New Roman"/>
          <w:sz w:val="24"/>
          <w:szCs w:val="24"/>
        </w:rPr>
        <w:t xml:space="preserve">a </w:t>
      </w:r>
      <w:r w:rsidR="00B33820">
        <w:rPr>
          <w:rFonts w:ascii="Times New Roman" w:hAnsi="Times New Roman" w:cs="Times New Roman"/>
          <w:sz w:val="24"/>
          <w:szCs w:val="24"/>
        </w:rPr>
        <w:t xml:space="preserve">bold star followed by a number, for example, </w:t>
      </w:r>
      <w:r w:rsidR="00B33820" w:rsidRPr="00B33820">
        <w:rPr>
          <w:rFonts w:ascii="Times New Roman" w:hAnsi="Times New Roman" w:cs="Times New Roman"/>
          <w:b/>
          <w:sz w:val="24"/>
          <w:szCs w:val="24"/>
        </w:rPr>
        <w:t>*924</w:t>
      </w:r>
      <w:r w:rsidR="00B33820">
        <w:rPr>
          <w:rFonts w:ascii="Times New Roman" w:hAnsi="Times New Roman" w:cs="Times New Roman"/>
          <w:b/>
          <w:sz w:val="24"/>
          <w:szCs w:val="24"/>
        </w:rPr>
        <w:t>.</w:t>
      </w:r>
      <w:r w:rsidR="00B33820" w:rsidRPr="00B33820">
        <w:rPr>
          <w:rFonts w:ascii="Times New Roman" w:hAnsi="Times New Roman" w:cs="Times New Roman"/>
          <w:sz w:val="24"/>
          <w:szCs w:val="24"/>
        </w:rPr>
        <w:t xml:space="preserve"> </w:t>
      </w:r>
      <w:r w:rsidR="00B33820">
        <w:rPr>
          <w:rFonts w:ascii="Times New Roman" w:hAnsi="Times New Roman" w:cs="Times New Roman"/>
          <w:sz w:val="24"/>
          <w:szCs w:val="24"/>
        </w:rPr>
        <w:t>Everything following the number will occur on that page until you reach another number. (Do not worry too much about the page numbers.) N</w:t>
      </w:r>
      <w:r w:rsidR="00DA165C">
        <w:rPr>
          <w:rFonts w:ascii="Times New Roman" w:hAnsi="Times New Roman" w:cs="Times New Roman"/>
          <w:sz w:val="24"/>
          <w:szCs w:val="24"/>
        </w:rPr>
        <w:t>umber</w:t>
      </w:r>
      <w:r w:rsidR="00B33820">
        <w:rPr>
          <w:rFonts w:ascii="Times New Roman" w:hAnsi="Times New Roman" w:cs="Times New Roman"/>
          <w:sz w:val="24"/>
          <w:szCs w:val="24"/>
        </w:rPr>
        <w:t xml:space="preserve"> the</w:t>
      </w:r>
      <w:r w:rsidR="00DA165C">
        <w:rPr>
          <w:rFonts w:ascii="Times New Roman" w:hAnsi="Times New Roman" w:cs="Times New Roman"/>
          <w:sz w:val="24"/>
          <w:szCs w:val="24"/>
        </w:rPr>
        <w:t xml:space="preserve"> requirement</w:t>
      </w:r>
      <w:r w:rsidR="00B33820">
        <w:rPr>
          <w:rFonts w:ascii="Times New Roman" w:hAnsi="Times New Roman" w:cs="Times New Roman"/>
          <w:sz w:val="24"/>
          <w:szCs w:val="24"/>
        </w:rPr>
        <w:t>s</w:t>
      </w:r>
      <w:r w:rsidR="001468EA" w:rsidRPr="001468EA">
        <w:rPr>
          <w:rFonts w:ascii="Times New Roman" w:hAnsi="Times New Roman" w:cs="Times New Roman"/>
          <w:sz w:val="24"/>
          <w:szCs w:val="24"/>
        </w:rPr>
        <w:t>.</w:t>
      </w:r>
      <w:r w:rsidR="00DA165C">
        <w:rPr>
          <w:rFonts w:ascii="Times New Roman" w:hAnsi="Times New Roman" w:cs="Times New Roman"/>
          <w:sz w:val="24"/>
          <w:szCs w:val="24"/>
        </w:rPr>
        <w:t xml:space="preserve"> </w:t>
      </w:r>
    </w:p>
    <w:p w14:paraId="5669A050" w14:textId="2D77ED6D" w:rsidR="001468EA" w:rsidRDefault="00DA165C" w:rsidP="00F61BB6">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NOTE: </w:t>
      </w:r>
      <w:r w:rsidR="00B33820">
        <w:rPr>
          <w:rFonts w:ascii="Times New Roman" w:hAnsi="Times New Roman" w:cs="Times New Roman"/>
          <w:sz w:val="24"/>
          <w:szCs w:val="24"/>
        </w:rPr>
        <w:t xml:space="preserve">What you </w:t>
      </w:r>
      <w:r w:rsidR="00393AC5">
        <w:rPr>
          <w:rFonts w:ascii="Times New Roman" w:hAnsi="Times New Roman" w:cs="Times New Roman"/>
          <w:sz w:val="24"/>
          <w:szCs w:val="24"/>
        </w:rPr>
        <w:t xml:space="preserve">need is the language </w:t>
      </w:r>
      <w:r>
        <w:rPr>
          <w:rFonts w:ascii="Times New Roman" w:hAnsi="Times New Roman" w:cs="Times New Roman"/>
          <w:sz w:val="24"/>
          <w:szCs w:val="24"/>
        </w:rPr>
        <w:t xml:space="preserve">the Texas court uses to </w:t>
      </w:r>
      <w:r w:rsidR="00B33820">
        <w:rPr>
          <w:rFonts w:ascii="Times New Roman" w:hAnsi="Times New Roman" w:cs="Times New Roman"/>
          <w:sz w:val="24"/>
          <w:szCs w:val="24"/>
        </w:rPr>
        <w:t>(re)</w:t>
      </w:r>
      <w:r>
        <w:rPr>
          <w:rFonts w:ascii="Times New Roman" w:hAnsi="Times New Roman" w:cs="Times New Roman"/>
          <w:sz w:val="24"/>
          <w:szCs w:val="24"/>
        </w:rPr>
        <w:t xml:space="preserve">state the requirements </w:t>
      </w:r>
      <w:r w:rsidR="00B33820">
        <w:rPr>
          <w:rFonts w:ascii="Times New Roman" w:hAnsi="Times New Roman" w:cs="Times New Roman"/>
          <w:sz w:val="24"/>
          <w:szCs w:val="24"/>
        </w:rPr>
        <w:t xml:space="preserve">to be </w:t>
      </w:r>
      <w:r w:rsidR="00393AC5">
        <w:rPr>
          <w:rFonts w:ascii="Times New Roman" w:hAnsi="Times New Roman" w:cs="Times New Roman"/>
          <w:sz w:val="24"/>
          <w:szCs w:val="24"/>
        </w:rPr>
        <w:t xml:space="preserve">a </w:t>
      </w:r>
      <w:r w:rsidR="00B33820">
        <w:rPr>
          <w:rFonts w:ascii="Times New Roman" w:hAnsi="Times New Roman" w:cs="Times New Roman"/>
          <w:sz w:val="24"/>
          <w:szCs w:val="24"/>
        </w:rPr>
        <w:t xml:space="preserve">plaintiff whose </w:t>
      </w:r>
      <w:r w:rsidR="00393AC5">
        <w:rPr>
          <w:rFonts w:ascii="Times New Roman" w:hAnsi="Times New Roman" w:cs="Times New Roman"/>
          <w:sz w:val="24"/>
          <w:szCs w:val="24"/>
        </w:rPr>
        <w:t>injury</w:t>
      </w:r>
      <w:r w:rsidR="00B33820">
        <w:rPr>
          <w:rFonts w:ascii="Times New Roman" w:hAnsi="Times New Roman" w:cs="Times New Roman"/>
          <w:sz w:val="24"/>
          <w:szCs w:val="24"/>
        </w:rPr>
        <w:t xml:space="preserve"> resulted from being a bystander to an accident. </w:t>
      </w:r>
      <w:r w:rsidR="00F61BB6">
        <w:rPr>
          <w:rFonts w:ascii="Times New Roman" w:hAnsi="Times New Roman" w:cs="Times New Roman"/>
          <w:sz w:val="24"/>
          <w:szCs w:val="24"/>
        </w:rPr>
        <w:t>Number the requirements.</w:t>
      </w:r>
      <w:r w:rsidR="001468EA" w:rsidRPr="001468EA">
        <w:rPr>
          <w:rFonts w:ascii="Times New Roman" w:hAnsi="Times New Roman" w:cs="Times New Roman"/>
          <w:sz w:val="24"/>
          <w:szCs w:val="24"/>
        </w:rPr>
        <w:br/>
      </w:r>
      <w:r w:rsidR="0082180A" w:rsidRPr="001468EA">
        <w:rPr>
          <w:rFonts w:ascii="Times New Roman" w:hAnsi="Times New Roman" w:cs="Times New Roman"/>
          <w:sz w:val="24"/>
          <w:szCs w:val="24"/>
        </w:rPr>
        <w:t xml:space="preserve"> </w:t>
      </w:r>
    </w:p>
    <w:p w14:paraId="3FBCB0B8" w14:textId="22A0E5D6" w:rsidR="0082180A" w:rsidRDefault="007F6D73" w:rsidP="00DC5713">
      <w:pPr>
        <w:pStyle w:val="ListParagraph"/>
        <w:ind w:left="1440"/>
        <w:rPr>
          <w:rFonts w:ascii="Times New Roman" w:hAnsi="Times New Roman" w:cs="Times New Roman"/>
          <w:sz w:val="24"/>
          <w:szCs w:val="24"/>
        </w:rPr>
      </w:pPr>
      <w:r w:rsidRPr="001468EA">
        <w:rPr>
          <w:rFonts w:ascii="Times New Roman" w:hAnsi="Times New Roman" w:cs="Times New Roman"/>
          <w:sz w:val="24"/>
          <w:szCs w:val="24"/>
        </w:rPr>
        <w:t>To show they were bystander</w:t>
      </w:r>
      <w:r w:rsidR="001468EA" w:rsidRPr="001468EA">
        <w:rPr>
          <w:rFonts w:ascii="Times New Roman" w:hAnsi="Times New Roman" w:cs="Times New Roman"/>
          <w:sz w:val="24"/>
          <w:szCs w:val="24"/>
        </w:rPr>
        <w:t>s</w:t>
      </w:r>
      <w:r w:rsidRPr="001468EA">
        <w:rPr>
          <w:rFonts w:ascii="Times New Roman" w:hAnsi="Times New Roman" w:cs="Times New Roman"/>
          <w:sz w:val="24"/>
          <w:szCs w:val="24"/>
        </w:rPr>
        <w:t xml:space="preserve">, plaintiffs </w:t>
      </w:r>
      <w:r w:rsidR="00BC081B" w:rsidRPr="00B20FA4">
        <w:rPr>
          <w:rFonts w:ascii="Times New Roman" w:hAnsi="Times New Roman" w:cs="Times New Roman"/>
          <w:sz w:val="24"/>
          <w:szCs w:val="24"/>
        </w:rPr>
        <w:t>must show</w:t>
      </w:r>
      <w:r w:rsidR="00B20FA4" w:rsidRPr="00B20FA4">
        <w:rPr>
          <w:rFonts w:ascii="Times New Roman" w:hAnsi="Times New Roman" w:cs="Times New Roman"/>
          <w:sz w:val="24"/>
          <w:szCs w:val="24"/>
        </w:rPr>
        <w:t xml:space="preserve"> they </w:t>
      </w:r>
      <w:r w:rsidRPr="00B20FA4">
        <w:rPr>
          <w:rFonts w:ascii="Times New Roman" w:hAnsi="Times New Roman" w:cs="Times New Roman"/>
          <w:sz w:val="24"/>
          <w:szCs w:val="24"/>
          <w:u w:val="single"/>
        </w:rPr>
        <w:t>_____</w:t>
      </w:r>
      <w:r w:rsidR="00B20FA4" w:rsidRPr="00B20FA4">
        <w:rPr>
          <w:rFonts w:ascii="Times New Roman" w:hAnsi="Times New Roman" w:cs="Times New Roman"/>
          <w:i/>
          <w:iCs/>
          <w:sz w:val="24"/>
          <w:szCs w:val="24"/>
          <w:u w:val="single"/>
        </w:rPr>
        <w:t>requirements to be a bystander</w:t>
      </w:r>
      <w:r w:rsidRPr="00B20FA4">
        <w:rPr>
          <w:rFonts w:ascii="Times New Roman" w:hAnsi="Times New Roman" w:cs="Times New Roman"/>
          <w:sz w:val="24"/>
          <w:szCs w:val="24"/>
        </w:rPr>
        <w:t>__________</w:t>
      </w:r>
      <w:r w:rsidRPr="001468EA">
        <w:rPr>
          <w:rFonts w:ascii="Times New Roman" w:hAnsi="Times New Roman" w:cs="Times New Roman"/>
          <w:sz w:val="24"/>
          <w:szCs w:val="24"/>
        </w:rPr>
        <w:t>__</w:t>
      </w:r>
      <w:r w:rsidR="00AF796E">
        <w:rPr>
          <w:rFonts w:ascii="Times New Roman" w:hAnsi="Times New Roman" w:cs="Times New Roman"/>
          <w:sz w:val="24"/>
          <w:szCs w:val="24"/>
        </w:rPr>
        <w:t>.</w:t>
      </w:r>
    </w:p>
    <w:p w14:paraId="74A46009" w14:textId="77777777" w:rsidR="00B33820" w:rsidRDefault="00B33820" w:rsidP="00DC5713">
      <w:pPr>
        <w:pStyle w:val="ListParagraph"/>
        <w:ind w:left="1440"/>
        <w:rPr>
          <w:rFonts w:ascii="Times New Roman" w:hAnsi="Times New Roman" w:cs="Times New Roman"/>
          <w:sz w:val="24"/>
          <w:szCs w:val="24"/>
        </w:rPr>
      </w:pPr>
    </w:p>
    <w:p w14:paraId="41F4DF79" w14:textId="310C8C40" w:rsidR="00393AC5" w:rsidRDefault="00393AC5" w:rsidP="00393AC5">
      <w:pPr>
        <w:pStyle w:val="ListParagraph"/>
        <w:ind w:left="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14:paraId="3DAA168F" w14:textId="77777777" w:rsidR="00B33820" w:rsidRDefault="00B33820" w:rsidP="00B33820">
      <w:pPr>
        <w:spacing w:after="0" w:line="275" w:lineRule="atLeast"/>
        <w:jc w:val="center"/>
        <w:rPr>
          <w:rFonts w:ascii="Times New Roman" w:hAnsi="Times New Roman" w:cs="Times New Roman"/>
          <w:color w:val="1F1F1F"/>
          <w:sz w:val="20"/>
        </w:rPr>
        <w:sectPr w:rsidR="00B33820" w:rsidSect="00B33820">
          <w:headerReference w:type="even" r:id="rId10"/>
          <w:headerReference w:type="default" r:id="rId11"/>
          <w:footerReference w:type="even" r:id="rId12"/>
          <w:footerReference w:type="default" r:id="rId13"/>
          <w:pgSz w:w="12240" w:h="15840"/>
          <w:pgMar w:top="1800" w:right="1080" w:bottom="1080" w:left="1080" w:header="0" w:footer="0" w:gutter="0"/>
          <w:pgNumType w:start="1"/>
          <w:cols w:space="240"/>
        </w:sectPr>
      </w:pPr>
      <w:bookmarkStart w:id="0" w:name="I9ade4abee7b011d9b386b232635db992_Targe"/>
      <w:bookmarkEnd w:id="0"/>
    </w:p>
    <w:p w14:paraId="6D7CEBF9" w14:textId="22F8F3A4" w:rsidR="00B33820" w:rsidRPr="007C7495" w:rsidRDefault="00B33820" w:rsidP="00B33820">
      <w:pPr>
        <w:spacing w:after="0" w:line="275" w:lineRule="atLeast"/>
        <w:jc w:val="center"/>
        <w:rPr>
          <w:rFonts w:ascii="Times New Roman" w:hAnsi="Times New Roman" w:cs="Times New Roman"/>
        </w:rPr>
      </w:pPr>
      <w:r w:rsidRPr="007C7495">
        <w:rPr>
          <w:rFonts w:ascii="Times New Roman" w:hAnsi="Times New Roman" w:cs="Times New Roman"/>
          <w:color w:val="1F1F1F"/>
          <w:sz w:val="20"/>
        </w:rPr>
        <w:t>744 S.W.2d 923</w:t>
      </w:r>
    </w:p>
    <w:p w14:paraId="6C75955B" w14:textId="77777777" w:rsidR="00B33820" w:rsidRPr="007C7495" w:rsidRDefault="00B33820" w:rsidP="00B33820">
      <w:pPr>
        <w:spacing w:after="0" w:line="275" w:lineRule="atLeast"/>
        <w:jc w:val="center"/>
        <w:rPr>
          <w:rFonts w:ascii="Times New Roman" w:hAnsi="Times New Roman" w:cs="Times New Roman"/>
        </w:rPr>
      </w:pPr>
      <w:r w:rsidRPr="007C7495">
        <w:rPr>
          <w:rFonts w:ascii="Times New Roman" w:hAnsi="Times New Roman" w:cs="Times New Roman"/>
          <w:color w:val="1F1F1F"/>
          <w:sz w:val="20"/>
        </w:rPr>
        <w:t>Supreme Court of Texas.</w:t>
      </w:r>
    </w:p>
    <w:p w14:paraId="75EFC575" w14:textId="77777777" w:rsidR="00B33820" w:rsidRPr="007C7495" w:rsidRDefault="00B33820" w:rsidP="00B33820">
      <w:pPr>
        <w:spacing w:before="240" w:after="0" w:line="312" w:lineRule="auto"/>
        <w:ind w:left="120" w:right="120"/>
        <w:jc w:val="center"/>
        <w:rPr>
          <w:rFonts w:ascii="Times New Roman" w:hAnsi="Times New Roman" w:cs="Times New Roman"/>
        </w:rPr>
      </w:pPr>
      <w:r w:rsidRPr="007C7495">
        <w:rPr>
          <w:rFonts w:ascii="Times New Roman" w:hAnsi="Times New Roman" w:cs="Times New Roman"/>
          <w:color w:val="212121"/>
        </w:rPr>
        <w:t>Lois M. FREEMAN et al., Petitioners,</w:t>
      </w:r>
    </w:p>
    <w:p w14:paraId="0A770E05" w14:textId="77777777" w:rsidR="00B33820" w:rsidRPr="007C7495" w:rsidRDefault="00B33820" w:rsidP="00B33820">
      <w:pPr>
        <w:spacing w:after="0" w:line="312" w:lineRule="auto"/>
        <w:ind w:left="120" w:right="120"/>
        <w:jc w:val="center"/>
        <w:rPr>
          <w:rFonts w:ascii="Times New Roman" w:hAnsi="Times New Roman" w:cs="Times New Roman"/>
        </w:rPr>
      </w:pPr>
      <w:r w:rsidRPr="007C7495">
        <w:rPr>
          <w:rFonts w:ascii="Times New Roman" w:hAnsi="Times New Roman" w:cs="Times New Roman"/>
          <w:color w:val="212121"/>
        </w:rPr>
        <w:t>v.</w:t>
      </w:r>
    </w:p>
    <w:p w14:paraId="14619AAE" w14:textId="77777777" w:rsidR="00B33820" w:rsidRPr="007C7495" w:rsidRDefault="00B33820" w:rsidP="00B33820">
      <w:pPr>
        <w:spacing w:after="0" w:line="312" w:lineRule="auto"/>
        <w:ind w:left="120" w:right="120"/>
        <w:jc w:val="center"/>
        <w:rPr>
          <w:rFonts w:ascii="Times New Roman" w:hAnsi="Times New Roman" w:cs="Times New Roman"/>
        </w:rPr>
      </w:pPr>
      <w:r w:rsidRPr="007C7495">
        <w:rPr>
          <w:rFonts w:ascii="Times New Roman" w:hAnsi="Times New Roman" w:cs="Times New Roman"/>
          <w:color w:val="212121"/>
        </w:rPr>
        <w:t>CITY OF PASADENA, Respondent.</w:t>
      </w:r>
    </w:p>
    <w:p w14:paraId="7F77B5E9" w14:textId="77777777" w:rsidR="00B33820" w:rsidRPr="007C7495" w:rsidRDefault="00B33820" w:rsidP="00B33820">
      <w:pPr>
        <w:pBdr>
          <w:left w:val="none" w:sz="0" w:space="8" w:color="auto"/>
        </w:pBdr>
        <w:spacing w:before="240" w:after="0" w:line="275" w:lineRule="atLeast"/>
        <w:ind w:left="150"/>
        <w:jc w:val="center"/>
        <w:rPr>
          <w:rFonts w:ascii="Times New Roman" w:hAnsi="Times New Roman" w:cs="Times New Roman"/>
        </w:rPr>
      </w:pPr>
      <w:r w:rsidRPr="007C7495">
        <w:rPr>
          <w:rFonts w:ascii="Times New Roman" w:hAnsi="Times New Roman" w:cs="Times New Roman"/>
          <w:color w:val="1F1F1F"/>
          <w:sz w:val="20"/>
        </w:rPr>
        <w:t>No. C–6571.</w:t>
      </w:r>
    </w:p>
    <w:p w14:paraId="2E8AAE65" w14:textId="77777777" w:rsidR="00B33820" w:rsidRPr="007C7495" w:rsidRDefault="00B33820" w:rsidP="00B33820">
      <w:pPr>
        <w:pBdr>
          <w:left w:val="none" w:sz="0" w:space="8" w:color="auto"/>
        </w:pBdr>
        <w:spacing w:after="0" w:line="275" w:lineRule="atLeast"/>
        <w:ind w:left="150"/>
        <w:jc w:val="center"/>
        <w:rPr>
          <w:rFonts w:ascii="Times New Roman" w:hAnsi="Times New Roman" w:cs="Times New Roman"/>
        </w:rPr>
      </w:pPr>
      <w:r w:rsidRPr="007C7495">
        <w:rPr>
          <w:rFonts w:ascii="Times New Roman" w:hAnsi="Times New Roman" w:cs="Times New Roman"/>
          <w:color w:val="1F1F1F"/>
          <w:sz w:val="20"/>
        </w:rPr>
        <w:t>|</w:t>
      </w:r>
    </w:p>
    <w:p w14:paraId="1951312F" w14:textId="77777777" w:rsidR="00B33820" w:rsidRPr="007C7495" w:rsidRDefault="00B33820" w:rsidP="00B33820">
      <w:pPr>
        <w:pBdr>
          <w:left w:val="none" w:sz="0" w:space="8" w:color="auto"/>
        </w:pBdr>
        <w:spacing w:after="0" w:line="275" w:lineRule="atLeast"/>
        <w:ind w:left="150"/>
        <w:jc w:val="center"/>
        <w:rPr>
          <w:rFonts w:ascii="Times New Roman" w:hAnsi="Times New Roman" w:cs="Times New Roman"/>
        </w:rPr>
      </w:pPr>
      <w:r w:rsidRPr="007C7495">
        <w:rPr>
          <w:rFonts w:ascii="Times New Roman" w:hAnsi="Times New Roman" w:cs="Times New Roman"/>
          <w:color w:val="1F1F1F"/>
          <w:sz w:val="20"/>
        </w:rPr>
        <w:t>Jan. 27, 1988.</w:t>
      </w:r>
    </w:p>
    <w:p w14:paraId="5AD89F68" w14:textId="77777777" w:rsidR="00B33820" w:rsidRPr="007C7495" w:rsidRDefault="00B33820" w:rsidP="00B33820">
      <w:pPr>
        <w:pBdr>
          <w:left w:val="none" w:sz="0" w:space="8" w:color="auto"/>
        </w:pBdr>
        <w:spacing w:after="0" w:line="275" w:lineRule="atLeast"/>
        <w:ind w:left="150"/>
        <w:jc w:val="center"/>
        <w:rPr>
          <w:rFonts w:ascii="Times New Roman" w:hAnsi="Times New Roman" w:cs="Times New Roman"/>
        </w:rPr>
      </w:pPr>
      <w:r w:rsidRPr="007C7495">
        <w:rPr>
          <w:rFonts w:ascii="Times New Roman" w:hAnsi="Times New Roman" w:cs="Times New Roman"/>
          <w:color w:val="1F1F1F"/>
          <w:sz w:val="20"/>
        </w:rPr>
        <w:t>|</w:t>
      </w:r>
    </w:p>
    <w:p w14:paraId="43682FA0" w14:textId="77777777" w:rsidR="00B33820" w:rsidRPr="007C7495" w:rsidRDefault="00B33820" w:rsidP="00B33820">
      <w:pPr>
        <w:pBdr>
          <w:left w:val="none" w:sz="0" w:space="8" w:color="auto"/>
        </w:pBdr>
        <w:spacing w:after="0" w:line="275" w:lineRule="atLeast"/>
        <w:ind w:left="150"/>
        <w:jc w:val="center"/>
        <w:rPr>
          <w:rFonts w:ascii="Times New Roman" w:hAnsi="Times New Roman" w:cs="Times New Roman"/>
        </w:rPr>
      </w:pPr>
      <w:r w:rsidRPr="007C7495">
        <w:rPr>
          <w:rFonts w:ascii="Times New Roman" w:hAnsi="Times New Roman" w:cs="Times New Roman"/>
          <w:color w:val="1F1F1F"/>
          <w:sz w:val="20"/>
        </w:rPr>
        <w:t>Rehearing Denied March 11, 1988.</w:t>
      </w:r>
    </w:p>
    <w:p w14:paraId="0EF7D49C" w14:textId="77777777" w:rsidR="00B33820" w:rsidRPr="007C7495" w:rsidRDefault="00B33820" w:rsidP="00467D23">
      <w:pPr>
        <w:keepNext/>
        <w:keepLines/>
        <w:spacing w:before="240" w:after="0" w:line="275" w:lineRule="atLeast"/>
        <w:jc w:val="both"/>
        <w:rPr>
          <w:rFonts w:ascii="Times New Roman" w:hAnsi="Times New Roman" w:cs="Times New Roman"/>
        </w:rPr>
      </w:pPr>
      <w:bookmarkStart w:id="1" w:name="co_synopsis_1"/>
      <w:r w:rsidRPr="007C7495">
        <w:rPr>
          <w:rFonts w:ascii="Times New Roman" w:hAnsi="Times New Roman" w:cs="Times New Roman"/>
          <w:b/>
          <w:color w:val="212121"/>
          <w:sz w:val="20"/>
        </w:rPr>
        <w:t>Synopsis</w:t>
      </w:r>
    </w:p>
    <w:bookmarkEnd w:id="1"/>
    <w:p w14:paraId="37E2E899" w14:textId="5FCB1597" w:rsidR="00B33820" w:rsidRPr="007C7495" w:rsidRDefault="00B33820" w:rsidP="00467D23">
      <w:pPr>
        <w:spacing w:after="240" w:line="275" w:lineRule="atLeast"/>
        <w:jc w:val="both"/>
        <w:rPr>
          <w:rFonts w:ascii="Times New Roman" w:hAnsi="Times New Roman" w:cs="Times New Roman"/>
        </w:rPr>
      </w:pPr>
      <w:r w:rsidRPr="007C7495">
        <w:rPr>
          <w:rFonts w:ascii="Times New Roman" w:hAnsi="Times New Roman" w:cs="Times New Roman"/>
          <w:color w:val="1F1F1F"/>
          <w:sz w:val="20"/>
        </w:rPr>
        <w:t xml:space="preserve">Stepparent and others </w:t>
      </w:r>
      <w:proofErr w:type="gramStart"/>
      <w:r w:rsidRPr="007C7495">
        <w:rPr>
          <w:rFonts w:ascii="Times New Roman" w:hAnsi="Times New Roman" w:cs="Times New Roman"/>
          <w:color w:val="1F1F1F"/>
          <w:sz w:val="20"/>
        </w:rPr>
        <w:t>brought suit against</w:t>
      </w:r>
      <w:proofErr w:type="gramEnd"/>
      <w:r w:rsidRPr="007C7495">
        <w:rPr>
          <w:rFonts w:ascii="Times New Roman" w:hAnsi="Times New Roman" w:cs="Times New Roman"/>
          <w:color w:val="1F1F1F"/>
          <w:sz w:val="20"/>
        </w:rPr>
        <w:t xml:space="preserve"> city for damages arising out of automobile accident in which two stepsons were injured. The 269th District Court, Harris County, David West, J., awarded damages. On appeal, the Court of Appeals, Fourteenth District, </w:t>
      </w:r>
      <w:hyperlink r:id="rId14">
        <w:r w:rsidRPr="007C7495">
          <w:rPr>
            <w:rFonts w:ascii="Times New Roman" w:hAnsi="Times New Roman" w:cs="Times New Roman"/>
            <w:color w:val="1F1F1F"/>
            <w:sz w:val="20"/>
          </w:rPr>
          <w:t>731 S.W.2d 590,</w:t>
        </w:r>
      </w:hyperlink>
      <w:r w:rsidRPr="007C7495">
        <w:rPr>
          <w:rFonts w:ascii="Times New Roman" w:hAnsi="Times New Roman" w:cs="Times New Roman"/>
          <w:color w:val="1F1F1F"/>
          <w:sz w:val="20"/>
        </w:rPr>
        <w:t xml:space="preserve"> reversed and rendered judgment that stepfather take nothing, and stepfather brought error. The Supreme Court, Kilgarlin, J., held that bystander recovery for mental anguish did not extend to stepparent who neither saw nor otherwise contemporaneously perceived accident in which his stepsons were injured.</w:t>
      </w:r>
    </w:p>
    <w:p w14:paraId="411721F2" w14:textId="0BF2E3A4" w:rsidR="00B33820" w:rsidRPr="007C7495" w:rsidRDefault="00B33820" w:rsidP="00467D23">
      <w:pPr>
        <w:spacing w:after="240" w:line="275" w:lineRule="atLeast"/>
        <w:jc w:val="both"/>
        <w:rPr>
          <w:rFonts w:ascii="Times New Roman" w:hAnsi="Times New Roman" w:cs="Times New Roman"/>
        </w:rPr>
      </w:pPr>
      <w:r w:rsidRPr="007C7495">
        <w:rPr>
          <w:rFonts w:ascii="Times New Roman" w:hAnsi="Times New Roman" w:cs="Times New Roman"/>
          <w:color w:val="1F1F1F"/>
          <w:sz w:val="20"/>
        </w:rPr>
        <w:t>Affirmed.</w:t>
      </w:r>
    </w:p>
    <w:p w14:paraId="15286087" w14:textId="100A554A" w:rsidR="00B33820" w:rsidRPr="007C7495" w:rsidRDefault="00B33820" w:rsidP="00467D23">
      <w:pPr>
        <w:spacing w:after="240" w:line="275" w:lineRule="atLeast"/>
        <w:jc w:val="both"/>
        <w:rPr>
          <w:rFonts w:ascii="Times New Roman" w:hAnsi="Times New Roman" w:cs="Times New Roman"/>
        </w:rPr>
      </w:pPr>
      <w:r w:rsidRPr="007C7495">
        <w:rPr>
          <w:rFonts w:ascii="Times New Roman" w:hAnsi="Times New Roman" w:cs="Times New Roman"/>
          <w:color w:val="1F1F1F"/>
          <w:sz w:val="20"/>
        </w:rPr>
        <w:t>Ray, J., filed concurring opinion in which Mauzy, J., joined.</w:t>
      </w:r>
    </w:p>
    <w:p w14:paraId="490BDA82"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b/>
          <w:color w:val="1F1F1F"/>
          <w:sz w:val="20"/>
        </w:rPr>
        <w:t>Procedural Posture(s):</w:t>
      </w:r>
      <w:r w:rsidRPr="007C7495">
        <w:rPr>
          <w:rFonts w:ascii="Times New Roman" w:hAnsi="Times New Roman" w:cs="Times New Roman"/>
          <w:color w:val="1F1F1F"/>
          <w:sz w:val="20"/>
        </w:rPr>
        <w:t xml:space="preserve"> On Appeal.</w:t>
      </w:r>
    </w:p>
    <w:p w14:paraId="66CA814B" w14:textId="77777777" w:rsidR="00B33820" w:rsidRPr="007C7495" w:rsidRDefault="00B33820" w:rsidP="00B33820">
      <w:pPr>
        <w:keepNext/>
        <w:keepLines/>
        <w:spacing w:before="200" w:after="0" w:line="275" w:lineRule="atLeast"/>
        <w:jc w:val="both"/>
        <w:rPr>
          <w:rFonts w:ascii="Times New Roman" w:hAnsi="Times New Roman" w:cs="Times New Roman"/>
        </w:rPr>
      </w:pPr>
      <w:bookmarkStart w:id="2" w:name="co_attorneysAndLawFirms_1"/>
      <w:r w:rsidRPr="007C7495">
        <w:rPr>
          <w:rFonts w:ascii="Times New Roman" w:hAnsi="Times New Roman" w:cs="Times New Roman"/>
          <w:b/>
          <w:color w:val="212121"/>
          <w:sz w:val="20"/>
        </w:rPr>
        <w:t>Attorneys and Law Firms</w:t>
      </w:r>
    </w:p>
    <w:p w14:paraId="01CF12CF" w14:textId="77777777" w:rsidR="00B33820" w:rsidRPr="007C7495" w:rsidRDefault="00B33820" w:rsidP="00B33820">
      <w:pPr>
        <w:spacing w:before="200" w:after="0" w:line="275" w:lineRule="atLeast"/>
        <w:jc w:val="both"/>
        <w:rPr>
          <w:rFonts w:ascii="Times New Roman" w:hAnsi="Times New Roman" w:cs="Times New Roman"/>
        </w:rPr>
      </w:pPr>
      <w:bookmarkStart w:id="3" w:name="co_pp_sp_713_923_1"/>
      <w:bookmarkEnd w:id="2"/>
      <w:r w:rsidRPr="007C7495">
        <w:rPr>
          <w:rFonts w:ascii="Times New Roman" w:hAnsi="Times New Roman" w:cs="Times New Roman"/>
          <w:b/>
          <w:color w:val="000000"/>
          <w:sz w:val="20"/>
        </w:rPr>
        <w:t>*923</w:t>
      </w:r>
      <w:bookmarkEnd w:id="3"/>
      <w:r w:rsidRPr="007C7495">
        <w:rPr>
          <w:rFonts w:ascii="Times New Roman" w:hAnsi="Times New Roman" w:cs="Times New Roman"/>
          <w:color w:val="1F1F1F"/>
          <w:sz w:val="20"/>
        </w:rPr>
        <w:t xml:space="preserve"> William A. Odom, Michael A. Maness, Phillip A. Pfeifer, Houston, Russell H. McMains, McMains &amp; Constant, Corpus Christi, for petitioners.</w:t>
      </w:r>
    </w:p>
    <w:p w14:paraId="00114CA5" w14:textId="77777777" w:rsidR="00B33820" w:rsidRPr="007C7495" w:rsidRDefault="00B33820" w:rsidP="00B33820">
      <w:pPr>
        <w:spacing w:before="200" w:after="0" w:line="275" w:lineRule="atLeast"/>
        <w:jc w:val="both"/>
        <w:rPr>
          <w:rFonts w:ascii="Times New Roman" w:hAnsi="Times New Roman" w:cs="Times New Roman"/>
        </w:rPr>
      </w:pPr>
      <w:r w:rsidRPr="007C7495">
        <w:rPr>
          <w:rFonts w:ascii="Times New Roman" w:hAnsi="Times New Roman" w:cs="Times New Roman"/>
          <w:color w:val="1F1F1F"/>
          <w:sz w:val="20"/>
        </w:rPr>
        <w:t>Lee Clark, City Atty., Pasadena, W.J. Kronzer, Jr., Houston, for respondent.</w:t>
      </w:r>
    </w:p>
    <w:p w14:paraId="32B60753" w14:textId="77777777" w:rsidR="00B33820" w:rsidRPr="007C7495" w:rsidRDefault="00B33820" w:rsidP="00B33820">
      <w:pPr>
        <w:keepNext/>
        <w:keepLines/>
        <w:spacing w:before="200" w:after="0" w:line="275" w:lineRule="atLeast"/>
        <w:jc w:val="both"/>
        <w:rPr>
          <w:rFonts w:ascii="Times New Roman" w:hAnsi="Times New Roman" w:cs="Times New Roman"/>
        </w:rPr>
      </w:pPr>
      <w:bookmarkStart w:id="4" w:name="co_opinion_1"/>
      <w:r w:rsidRPr="007C7495">
        <w:rPr>
          <w:rFonts w:ascii="Times New Roman" w:hAnsi="Times New Roman" w:cs="Times New Roman"/>
          <w:b/>
          <w:color w:val="212121"/>
          <w:sz w:val="20"/>
        </w:rPr>
        <w:t>Opinion</w:t>
      </w:r>
    </w:p>
    <w:p w14:paraId="0C43BA2A" w14:textId="77777777" w:rsidR="00B33820" w:rsidRPr="007C7495" w:rsidRDefault="00B33820" w:rsidP="00B33820">
      <w:pPr>
        <w:spacing w:before="200" w:after="0" w:line="275" w:lineRule="atLeast"/>
        <w:jc w:val="both"/>
        <w:rPr>
          <w:rFonts w:ascii="Times New Roman" w:hAnsi="Times New Roman" w:cs="Times New Roman"/>
        </w:rPr>
      </w:pPr>
      <w:bookmarkStart w:id="5" w:name="co_anchor_I28e2f4a1952d11ea80afece79915"/>
      <w:bookmarkEnd w:id="4"/>
      <w:r w:rsidRPr="007C7495">
        <w:rPr>
          <w:rFonts w:ascii="Times New Roman" w:hAnsi="Times New Roman" w:cs="Times New Roman"/>
          <w:color w:val="1F1F1F"/>
          <w:sz w:val="20"/>
        </w:rPr>
        <w:t>KILGARLIN, Justice.</w:t>
      </w:r>
    </w:p>
    <w:p w14:paraId="1D499CE9" w14:textId="77777777" w:rsidR="00B33820" w:rsidRPr="007C7495" w:rsidRDefault="00B33820" w:rsidP="00B33820">
      <w:pPr>
        <w:spacing w:before="200" w:after="0" w:line="275" w:lineRule="atLeast"/>
        <w:jc w:val="both"/>
        <w:rPr>
          <w:rFonts w:ascii="Times New Roman" w:hAnsi="Times New Roman" w:cs="Times New Roman"/>
        </w:rPr>
      </w:pPr>
      <w:bookmarkStart w:id="6" w:name="co_anchor_I28e2f4a3952d11ea80afece79915"/>
      <w:bookmarkEnd w:id="5"/>
      <w:r w:rsidRPr="007C7495">
        <w:rPr>
          <w:rFonts w:ascii="Times New Roman" w:hAnsi="Times New Roman" w:cs="Times New Roman"/>
          <w:color w:val="1F1F1F"/>
          <w:sz w:val="20"/>
        </w:rPr>
        <w:t xml:space="preserve">This case presents the question whether bystander recovery for mental anguish extends to a stepparent who neither saw nor otherwise contemporaneously perceived the accident in which his stepsons were injured. Based on a jury verdict, the trial court awarded damages. The court of appeals reversed and rendered judgment that the stepfather take nothing. </w:t>
      </w:r>
      <w:hyperlink r:id="rId15">
        <w:r w:rsidRPr="007C7495">
          <w:rPr>
            <w:rFonts w:ascii="Times New Roman" w:hAnsi="Times New Roman" w:cs="Times New Roman"/>
            <w:color w:val="1F1F1F"/>
            <w:sz w:val="20"/>
          </w:rPr>
          <w:t>731 S.W.2d 590.</w:t>
        </w:r>
      </w:hyperlink>
      <w:r w:rsidRPr="007C7495">
        <w:rPr>
          <w:rFonts w:ascii="Times New Roman" w:hAnsi="Times New Roman" w:cs="Times New Roman"/>
          <w:color w:val="1F1F1F"/>
          <w:sz w:val="20"/>
        </w:rPr>
        <w:t xml:space="preserve"> We affirm the judgment of the court of appeals.</w:t>
      </w:r>
    </w:p>
    <w:bookmarkEnd w:id="6"/>
    <w:p w14:paraId="2C1568F4"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w:t>
      </w:r>
    </w:p>
    <w:p w14:paraId="4C6833B7"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xml:space="preserve">John Freeman and others sued the City of Pasadena for damages arising out of an automobile accident in which two of Freeman's stepsons were injured (one later died in the hospital). Freeman was home at the time of the accident. After some unidentified person rang Freeman's doorbell and told him about the accident, </w:t>
      </w:r>
      <w:r w:rsidRPr="007C7495">
        <w:rPr>
          <w:rFonts w:ascii="Times New Roman" w:hAnsi="Times New Roman" w:cs="Times New Roman"/>
          <w:sz w:val="20"/>
          <w:szCs w:val="20"/>
        </w:rPr>
        <w:t xml:space="preserve">Freeman dressed and ran two blocks to the scene, where he saw the demolished automobile surrounded by lights, ambulances, wreckers, helicopters, and police cars. </w:t>
      </w:r>
      <w:r w:rsidRPr="007C7495">
        <w:rPr>
          <w:rFonts w:ascii="Times New Roman" w:hAnsi="Times New Roman" w:cs="Times New Roman"/>
          <w:color w:val="1F1F1F"/>
          <w:sz w:val="20"/>
          <w:szCs w:val="20"/>
        </w:rPr>
        <w:t>When Freeman approached an open ambulance, he saw one of his stepsons lying on a gurney, his face covered with blood and one arm bro</w:t>
      </w:r>
      <w:r w:rsidRPr="007C7495">
        <w:rPr>
          <w:rFonts w:ascii="Times New Roman" w:hAnsi="Times New Roman" w:cs="Times New Roman"/>
          <w:color w:val="1F1F1F"/>
          <w:sz w:val="20"/>
        </w:rPr>
        <w:t>ken. Freeman's other stepson had already been transported by helicopter to Houston's Hermann Hospital, where he later died.</w:t>
      </w:r>
    </w:p>
    <w:p w14:paraId="5494D838"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w:t>
      </w:r>
    </w:p>
    <w:p w14:paraId="6D37D1AE"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Freeman argues that the court of appeals should have upheld his recovery for mental anguish. We disagree. On the undisputed facts of this case, we hold as a matter of law that Freeman has no cause of action for emotional harm arising out of either stepson's injuries. We are guided in our decision by the foreseeability factors set out by the Supreme Court of California in the seminal case substituting negligent infliction of emotional harm for the more restrictive zone of danger theory of bystander recovery:</w:t>
      </w:r>
    </w:p>
    <w:p w14:paraId="1173EB49" w14:textId="77777777" w:rsidR="00B33820" w:rsidRPr="007C7495" w:rsidRDefault="00B33820" w:rsidP="00B33820">
      <w:pPr>
        <w:spacing w:before="200" w:after="0" w:line="275" w:lineRule="atLeast"/>
        <w:ind w:left="480" w:right="480"/>
        <w:jc w:val="both"/>
        <w:rPr>
          <w:rFonts w:ascii="Times New Roman" w:hAnsi="Times New Roman" w:cs="Times New Roman"/>
        </w:rPr>
      </w:pPr>
      <w:r w:rsidRPr="007C7495">
        <w:rPr>
          <w:rFonts w:ascii="Times New Roman" w:hAnsi="Times New Roman" w:cs="Times New Roman"/>
          <w:color w:val="1F1F1F"/>
          <w:sz w:val="20"/>
        </w:rPr>
        <w:t>In determining .</w:t>
      </w:r>
      <w:r>
        <w:rPr>
          <w:rFonts w:ascii="Times New Roman" w:hAnsi="Times New Roman" w:cs="Times New Roman"/>
          <w:color w:val="1F1F1F"/>
          <w:sz w:val="20"/>
        </w:rPr>
        <w:t xml:space="preserve"> </w:t>
      </w:r>
      <w:r w:rsidRPr="007C7495">
        <w:rPr>
          <w:rFonts w:ascii="Times New Roman" w:hAnsi="Times New Roman" w:cs="Times New Roman"/>
          <w:color w:val="1F1F1F"/>
          <w:sz w:val="20"/>
        </w:rPr>
        <w:t>.</w:t>
      </w:r>
      <w:r>
        <w:rPr>
          <w:rFonts w:ascii="Times New Roman" w:hAnsi="Times New Roman" w:cs="Times New Roman"/>
          <w:color w:val="1F1F1F"/>
          <w:sz w:val="20"/>
        </w:rPr>
        <w:t xml:space="preserve"> </w:t>
      </w:r>
      <w:r w:rsidRPr="007C7495">
        <w:rPr>
          <w:rFonts w:ascii="Times New Roman" w:hAnsi="Times New Roman" w:cs="Times New Roman"/>
          <w:color w:val="1F1F1F"/>
          <w:sz w:val="20"/>
        </w:rPr>
        <w:t xml:space="preserve">. whether defendant should reasonably foresee the injury to plaintiff, or, in other terminology, whether defendant owes plaintiff a duty of due care, the courts will take into account such factors as the following: (1) Whether plaintiff was located near the scene of the accident </w:t>
      </w:r>
      <w:r w:rsidRPr="007C7495">
        <w:rPr>
          <w:rFonts w:ascii="Times New Roman" w:hAnsi="Times New Roman" w:cs="Times New Roman"/>
          <w:i/>
          <w:color w:val="1F1F1F"/>
          <w:sz w:val="20"/>
        </w:rPr>
        <w:t>as contrasted with one who was a distance away from it.</w:t>
      </w:r>
      <w:r w:rsidRPr="007C7495">
        <w:rPr>
          <w:rFonts w:ascii="Times New Roman" w:hAnsi="Times New Roman" w:cs="Times New Roman"/>
          <w:color w:val="1F1F1F"/>
          <w:sz w:val="20"/>
        </w:rPr>
        <w:t xml:space="preserve"> (2) Whether the shock resulted from a direct emotional impact upon plaintiff from the </w:t>
      </w:r>
      <w:bookmarkStart w:id="7" w:name="co_pp_sp_713_924_1"/>
      <w:r w:rsidRPr="007C7495">
        <w:rPr>
          <w:rFonts w:ascii="Times New Roman" w:hAnsi="Times New Roman" w:cs="Times New Roman"/>
          <w:b/>
          <w:color w:val="000000"/>
          <w:sz w:val="20"/>
        </w:rPr>
        <w:t>*924</w:t>
      </w:r>
      <w:bookmarkEnd w:id="7"/>
      <w:r w:rsidRPr="007C7495">
        <w:rPr>
          <w:rFonts w:ascii="Times New Roman" w:hAnsi="Times New Roman" w:cs="Times New Roman"/>
          <w:color w:val="1F1F1F"/>
          <w:sz w:val="20"/>
        </w:rPr>
        <w:t xml:space="preserve"> sensory and contemporaneous observance of the accident, </w:t>
      </w:r>
      <w:r w:rsidRPr="007C7495">
        <w:rPr>
          <w:rFonts w:ascii="Times New Roman" w:hAnsi="Times New Roman" w:cs="Times New Roman"/>
          <w:i/>
          <w:color w:val="1F1F1F"/>
          <w:sz w:val="20"/>
        </w:rPr>
        <w:t>as contrasted with learning of the accident from others after its occurrence.</w:t>
      </w:r>
      <w:r w:rsidRPr="007C7495">
        <w:rPr>
          <w:rFonts w:ascii="Times New Roman" w:hAnsi="Times New Roman" w:cs="Times New Roman"/>
          <w:color w:val="1F1F1F"/>
          <w:sz w:val="20"/>
        </w:rPr>
        <w:t xml:space="preserve"> (3) Whether plaintiff and the victim were closely related, as contrasted with an absence of any relationship or the presence of only a distant relationship.</w:t>
      </w:r>
    </w:p>
    <w:p w14:paraId="271618BA" w14:textId="77777777" w:rsidR="00B33820" w:rsidRPr="007C7495" w:rsidRDefault="00B33820" w:rsidP="00B33820">
      <w:pPr>
        <w:spacing w:after="0" w:line="275" w:lineRule="atLeast"/>
        <w:jc w:val="both"/>
        <w:rPr>
          <w:rFonts w:ascii="Times New Roman" w:hAnsi="Times New Roman" w:cs="Times New Roman"/>
        </w:rPr>
      </w:pPr>
      <w:hyperlink r:id="rId16" w:anchor="co_pp_sp_227_80">
        <w:r w:rsidRPr="007C7495">
          <w:rPr>
            <w:rFonts w:ascii="Times New Roman" w:hAnsi="Times New Roman" w:cs="Times New Roman"/>
            <w:i/>
            <w:color w:val="1F1F1F"/>
            <w:sz w:val="20"/>
          </w:rPr>
          <w:t>Dillon v. Legg,</w:t>
        </w:r>
        <w:r w:rsidRPr="007C7495">
          <w:rPr>
            <w:rFonts w:ascii="Times New Roman" w:hAnsi="Times New Roman" w:cs="Times New Roman"/>
            <w:color w:val="1F1F1F"/>
            <w:sz w:val="20"/>
          </w:rPr>
          <w:t xml:space="preserve"> 68 Cal.2d 728, 740, 441 P.2d 912, 920, 69 Cal.Rptr. 72, 80 (1968)</w:t>
        </w:r>
      </w:hyperlink>
      <w:r w:rsidRPr="007C7495">
        <w:rPr>
          <w:rFonts w:ascii="Times New Roman" w:hAnsi="Times New Roman" w:cs="Times New Roman"/>
          <w:color w:val="1F1F1F"/>
          <w:sz w:val="20"/>
        </w:rPr>
        <w:t xml:space="preserve"> (emphases added).</w:t>
      </w:r>
    </w:p>
    <w:p w14:paraId="15BF5CCF"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w:t>
      </w:r>
    </w:p>
    <w:p w14:paraId="69581E61"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xml:space="preserve">We recognize </w:t>
      </w:r>
      <w:r w:rsidRPr="007C7495">
        <w:rPr>
          <w:rFonts w:ascii="Times New Roman" w:hAnsi="Times New Roman" w:cs="Times New Roman"/>
          <w:i/>
          <w:color w:val="1F1F1F"/>
          <w:sz w:val="20"/>
        </w:rPr>
        <w:t>Dillon</w:t>
      </w:r>
      <w:r w:rsidRPr="007C7495">
        <w:rPr>
          <w:rFonts w:ascii="Times New Roman" w:hAnsi="Times New Roman" w:cs="Times New Roman"/>
          <w:color w:val="1F1F1F"/>
          <w:sz w:val="20"/>
        </w:rPr>
        <w:t xml:space="preserve"> does not purport to state any immutable rule and that the California court contemplated due care or foreseeability determinations on a case-by-case basis. However, </w:t>
      </w:r>
      <w:r w:rsidRPr="007C7495">
        <w:rPr>
          <w:rFonts w:ascii="Times New Roman" w:hAnsi="Times New Roman" w:cs="Times New Roman"/>
          <w:i/>
          <w:color w:val="1F1F1F"/>
          <w:sz w:val="20"/>
        </w:rPr>
        <w:t>Dillon</w:t>
      </w:r>
      <w:r w:rsidRPr="007C7495">
        <w:rPr>
          <w:rFonts w:ascii="Times New Roman" w:hAnsi="Times New Roman" w:cs="Times New Roman"/>
          <w:color w:val="1F1F1F"/>
          <w:sz w:val="20"/>
        </w:rPr>
        <w:t xml:space="preserve"> never suggests (as does petitioner Freeman) leaving the due care/foreseeability issue totally within the jury's discretion. To the contrary, that case plainly states, “[i]n light of these factors the court will determine whether the accident and harm was </w:t>
      </w:r>
      <w:r w:rsidRPr="007C7495">
        <w:rPr>
          <w:rFonts w:ascii="Times New Roman" w:hAnsi="Times New Roman" w:cs="Times New Roman"/>
          <w:i/>
          <w:color w:val="1F1F1F"/>
          <w:sz w:val="20"/>
        </w:rPr>
        <w:t>reasonably</w:t>
      </w:r>
      <w:r w:rsidRPr="007C7495">
        <w:rPr>
          <w:rFonts w:ascii="Times New Roman" w:hAnsi="Times New Roman" w:cs="Times New Roman"/>
          <w:color w:val="1F1F1F"/>
          <w:sz w:val="20"/>
        </w:rPr>
        <w:t xml:space="preserve"> foreseeable.” </w:t>
      </w:r>
      <w:hyperlink r:id="rId17" w:anchor="co_pp_sp_227_81">
        <w:r w:rsidRPr="007C7495">
          <w:rPr>
            <w:rFonts w:ascii="Times New Roman" w:hAnsi="Times New Roman" w:cs="Times New Roman"/>
            <w:color w:val="1F1F1F"/>
            <w:sz w:val="20"/>
          </w:rPr>
          <w:t>441 P.2d at 921, 69 Cal.Rptr. at 81</w:t>
        </w:r>
      </w:hyperlink>
      <w:r w:rsidRPr="007C7495">
        <w:rPr>
          <w:rFonts w:ascii="Times New Roman" w:hAnsi="Times New Roman" w:cs="Times New Roman"/>
          <w:color w:val="1F1F1F"/>
          <w:sz w:val="20"/>
        </w:rPr>
        <w:t xml:space="preserve"> (emphasis in original). In our case it is undisputed that Freeman did not contemporaneously perceive the accident or otherwise experience the shock of unwittingly coming upon the accident scene. In these circumstances, Freeman can hardly be called a bystander, and we decline to extend a duty of due care </w:t>
      </w:r>
      <w:proofErr w:type="gramStart"/>
      <w:r w:rsidRPr="007C7495">
        <w:rPr>
          <w:rFonts w:ascii="Times New Roman" w:hAnsi="Times New Roman" w:cs="Times New Roman"/>
          <w:color w:val="1F1F1F"/>
          <w:sz w:val="20"/>
        </w:rPr>
        <w:t>so as to</w:t>
      </w:r>
      <w:proofErr w:type="gramEnd"/>
      <w:r w:rsidRPr="007C7495">
        <w:rPr>
          <w:rFonts w:ascii="Times New Roman" w:hAnsi="Times New Roman" w:cs="Times New Roman"/>
          <w:color w:val="1F1F1F"/>
          <w:sz w:val="20"/>
        </w:rPr>
        <w:t xml:space="preserve"> permit recovery by him. </w:t>
      </w:r>
      <w:r w:rsidRPr="007C7495">
        <w:rPr>
          <w:rFonts w:ascii="Times New Roman" w:hAnsi="Times New Roman" w:cs="Times New Roman"/>
          <w:i/>
          <w:color w:val="1F1F1F"/>
          <w:sz w:val="20"/>
        </w:rPr>
        <w:t>See generally</w:t>
      </w:r>
      <w:r w:rsidRPr="007C7495">
        <w:rPr>
          <w:rFonts w:ascii="Times New Roman" w:hAnsi="Times New Roman" w:cs="Times New Roman"/>
          <w:color w:val="1F1F1F"/>
          <w:sz w:val="20"/>
        </w:rPr>
        <w:t xml:space="preserve"> Annotation, </w:t>
      </w:r>
      <w:hyperlink r:id="rId18">
        <w:r w:rsidRPr="007C7495">
          <w:rPr>
            <w:rFonts w:ascii="Times New Roman" w:hAnsi="Times New Roman" w:cs="Times New Roman"/>
            <w:i/>
            <w:color w:val="1F1F1F"/>
            <w:sz w:val="20"/>
          </w:rPr>
          <w:t>Immediacy of Observation of Injury as Affecting Right to Recover Damages for Shock or Mental Anguish from Witnessing Injury to Another,</w:t>
        </w:r>
        <w:r w:rsidRPr="007C7495">
          <w:rPr>
            <w:rFonts w:ascii="Times New Roman" w:hAnsi="Times New Roman" w:cs="Times New Roman"/>
            <w:color w:val="1F1F1F"/>
            <w:sz w:val="20"/>
          </w:rPr>
          <w:t xml:space="preserve"> 5 A.L.R.4th 833 (1981)</w:t>
        </w:r>
      </w:hyperlink>
      <w:r w:rsidRPr="007C7495">
        <w:rPr>
          <w:rFonts w:ascii="Times New Roman" w:hAnsi="Times New Roman" w:cs="Times New Roman"/>
          <w:color w:val="1F1F1F"/>
          <w:sz w:val="20"/>
        </w:rPr>
        <w:t>.</w:t>
      </w:r>
    </w:p>
    <w:p w14:paraId="74925D61"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w:t>
      </w:r>
    </w:p>
    <w:p w14:paraId="2E1552E4"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The City of Pasadena complains that the court of appeals erred in holding that the erection of barricades falls within the city's proprietary functions. We have considered the City's arguments and conclude they present no error requiring reversal.</w:t>
      </w:r>
    </w:p>
    <w:p w14:paraId="0319CA07"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w:t>
      </w:r>
    </w:p>
    <w:p w14:paraId="26336AEB" w14:textId="36CB518D"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The judgment of the court of appeals is affirmed.</w:t>
      </w:r>
    </w:p>
    <w:p w14:paraId="1D998760" w14:textId="77777777" w:rsidR="00B33820" w:rsidRPr="007C7495" w:rsidRDefault="00B33820" w:rsidP="00467D23">
      <w:pPr>
        <w:spacing w:before="240" w:after="0" w:line="275" w:lineRule="atLeast"/>
        <w:jc w:val="both"/>
        <w:rPr>
          <w:rFonts w:ascii="Times New Roman" w:hAnsi="Times New Roman" w:cs="Times New Roman"/>
        </w:rPr>
      </w:pPr>
      <w:r w:rsidRPr="007C7495">
        <w:rPr>
          <w:rFonts w:ascii="Times New Roman" w:hAnsi="Times New Roman" w:cs="Times New Roman"/>
          <w:color w:val="1F1F1F"/>
          <w:sz w:val="20"/>
        </w:rPr>
        <w:t>RAY, J., concurs joined by MAUZY, J.</w:t>
      </w:r>
    </w:p>
    <w:p w14:paraId="25EB24B9" w14:textId="77777777" w:rsidR="00B33820" w:rsidRPr="007C7495" w:rsidRDefault="00B33820" w:rsidP="00B33820">
      <w:pPr>
        <w:spacing w:before="200" w:after="0" w:line="275" w:lineRule="atLeast"/>
        <w:jc w:val="both"/>
        <w:rPr>
          <w:rFonts w:ascii="Times New Roman" w:hAnsi="Times New Roman" w:cs="Times New Roman"/>
        </w:rPr>
      </w:pPr>
      <w:bookmarkStart w:id="8" w:name="co_anchor_I28e2f4a9952d11ea80afece79915"/>
      <w:bookmarkStart w:id="9" w:name="co_concurrance_opinion_1"/>
      <w:r w:rsidRPr="007C7495">
        <w:rPr>
          <w:rFonts w:ascii="Times New Roman" w:hAnsi="Times New Roman" w:cs="Times New Roman"/>
          <w:color w:val="1F1F1F"/>
          <w:sz w:val="20"/>
        </w:rPr>
        <w:t>RAY, Justice, concurring.</w:t>
      </w:r>
    </w:p>
    <w:p w14:paraId="48ECA58C" w14:textId="77777777" w:rsidR="00B33820" w:rsidRPr="007C7495" w:rsidRDefault="00B33820" w:rsidP="00B33820">
      <w:pPr>
        <w:spacing w:after="0" w:line="275" w:lineRule="atLeast"/>
        <w:jc w:val="both"/>
        <w:rPr>
          <w:rFonts w:ascii="Times New Roman" w:hAnsi="Times New Roman" w:cs="Times New Roman"/>
        </w:rPr>
      </w:pPr>
      <w:bookmarkStart w:id="10" w:name="co_anchor_I28e2f4a9952d11ea80afece792"/>
      <w:bookmarkEnd w:id="8"/>
      <w:bookmarkEnd w:id="9"/>
      <w:r w:rsidRPr="007C7495">
        <w:rPr>
          <w:rFonts w:ascii="Times New Roman" w:hAnsi="Times New Roman" w:cs="Times New Roman"/>
          <w:color w:val="1F1F1F"/>
          <w:sz w:val="20"/>
        </w:rPr>
        <w:t xml:space="preserve">I concur in the judgment and in the well-reasoned opinion of the court. But I must also write to highlight that we affirm the decision below only because Mr. Freeman did not contemporaneously perceive the accident. The court of appeals' additional statement that Mr. Freeman could not recover because he was a stepparent and not a natural parent does not accurately reflect the </w:t>
      </w:r>
      <w:proofErr w:type="gramStart"/>
      <w:r w:rsidRPr="007C7495">
        <w:rPr>
          <w:rFonts w:ascii="Times New Roman" w:hAnsi="Times New Roman" w:cs="Times New Roman"/>
          <w:color w:val="1F1F1F"/>
          <w:sz w:val="20"/>
        </w:rPr>
        <w:t>current status</w:t>
      </w:r>
      <w:proofErr w:type="gramEnd"/>
      <w:r w:rsidRPr="007C7495">
        <w:rPr>
          <w:rFonts w:ascii="Times New Roman" w:hAnsi="Times New Roman" w:cs="Times New Roman"/>
          <w:color w:val="1F1F1F"/>
          <w:sz w:val="20"/>
        </w:rPr>
        <w:t xml:space="preserve"> of the law in this state.</w:t>
      </w:r>
    </w:p>
    <w:bookmarkEnd w:id="10"/>
    <w:p w14:paraId="3997CB9E"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w:t>
      </w:r>
    </w:p>
    <w:p w14:paraId="0F6B4B7C"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xml:space="preserve">There is no reported case in this state, other than that of the court of appeals, in which a stepchild or parent was denied bystander recovery because the relationship was not biological. Courts of appeals have denied recovery to a close friend, and to a woman whom the jury found was not a common law wife. </w:t>
      </w:r>
      <w:r w:rsidRPr="007C7495">
        <w:rPr>
          <w:rFonts w:ascii="Times New Roman" w:hAnsi="Times New Roman" w:cs="Times New Roman"/>
          <w:i/>
          <w:color w:val="1F1F1F"/>
          <w:sz w:val="20"/>
        </w:rPr>
        <w:t xml:space="preserve"> </w:t>
      </w:r>
      <w:hyperlink r:id="rId19">
        <w:r w:rsidRPr="007C7495">
          <w:rPr>
            <w:rFonts w:ascii="Times New Roman" w:hAnsi="Times New Roman" w:cs="Times New Roman"/>
            <w:i/>
            <w:color w:val="1F1F1F"/>
            <w:sz w:val="20"/>
          </w:rPr>
          <w:t>See Hinojosa v. South Texas Drilling &amp; Exploration, Inc.,</w:t>
        </w:r>
        <w:r w:rsidRPr="007C7495">
          <w:rPr>
            <w:rFonts w:ascii="Times New Roman" w:hAnsi="Times New Roman" w:cs="Times New Roman"/>
            <w:color w:val="1F1F1F"/>
            <w:sz w:val="20"/>
          </w:rPr>
          <w:t xml:space="preserve"> 727 S.W.2d 320 (Tex.App.—San Antonio 1987, no writ)</w:t>
        </w:r>
      </w:hyperlink>
      <w:r w:rsidRPr="007C7495">
        <w:rPr>
          <w:rFonts w:ascii="Times New Roman" w:hAnsi="Times New Roman" w:cs="Times New Roman"/>
          <w:color w:val="1F1F1F"/>
          <w:sz w:val="20"/>
        </w:rPr>
        <w:t xml:space="preserve">; </w:t>
      </w:r>
      <w:hyperlink r:id="rId20">
        <w:r w:rsidRPr="007C7495">
          <w:rPr>
            <w:rFonts w:ascii="Times New Roman" w:hAnsi="Times New Roman" w:cs="Times New Roman"/>
            <w:i/>
            <w:color w:val="1F1F1F"/>
            <w:sz w:val="20"/>
          </w:rPr>
          <w:t>Hastie v. Rodriguez,</w:t>
        </w:r>
        <w:r w:rsidRPr="007C7495">
          <w:rPr>
            <w:rFonts w:ascii="Times New Roman" w:hAnsi="Times New Roman" w:cs="Times New Roman"/>
            <w:color w:val="1F1F1F"/>
            <w:sz w:val="20"/>
          </w:rPr>
          <w:t xml:space="preserve"> 716 S.W.2d 675 (Tex.App.—Corpus Christi 1986, writ ref'd n.r.e.)</w:t>
        </w:r>
      </w:hyperlink>
      <w:r w:rsidRPr="007C7495">
        <w:rPr>
          <w:rFonts w:ascii="Times New Roman" w:hAnsi="Times New Roman" w:cs="Times New Roman"/>
          <w:color w:val="1F1F1F"/>
          <w:sz w:val="20"/>
        </w:rPr>
        <w:t xml:space="preserve">. But recovery has not been denied to persons in a familial relationship. In fact, our learned colleagues on the federal court of appeals have </w:t>
      </w:r>
      <w:r w:rsidRPr="007C7495">
        <w:rPr>
          <w:rFonts w:ascii="Times New Roman" w:hAnsi="Times New Roman" w:cs="Times New Roman"/>
          <w:i/>
          <w:color w:val="1F1F1F"/>
          <w:sz w:val="20"/>
        </w:rPr>
        <w:t>Erie</w:t>
      </w:r>
      <w:r w:rsidRPr="007C7495">
        <w:rPr>
          <w:rFonts w:ascii="Times New Roman" w:hAnsi="Times New Roman" w:cs="Times New Roman"/>
          <w:color w:val="1F1F1F"/>
          <w:sz w:val="20"/>
        </w:rPr>
        <w:t xml:space="preserve">-guessed that Texas law would allow bystander recovery to stepsons for the death of their stepfather: “[t]he two stepsons were minors living with the James Grandstaff family, and we believe they stood in the close relationship required by Texas law.” </w:t>
      </w:r>
      <w:r w:rsidRPr="007C7495">
        <w:rPr>
          <w:rFonts w:ascii="Times New Roman" w:hAnsi="Times New Roman" w:cs="Times New Roman"/>
          <w:i/>
          <w:color w:val="1F1F1F"/>
          <w:sz w:val="20"/>
        </w:rPr>
        <w:t xml:space="preserve"> </w:t>
      </w:r>
      <w:hyperlink r:id="rId21" w:anchor="co_pp_sp_350_172">
        <w:r w:rsidRPr="007C7495">
          <w:rPr>
            <w:rFonts w:ascii="Times New Roman" w:hAnsi="Times New Roman" w:cs="Times New Roman"/>
            <w:i/>
            <w:color w:val="1F1F1F"/>
            <w:sz w:val="20"/>
          </w:rPr>
          <w:t>Grandstaff v. City of Borger,</w:t>
        </w:r>
        <w:r w:rsidRPr="007C7495">
          <w:rPr>
            <w:rFonts w:ascii="Times New Roman" w:hAnsi="Times New Roman" w:cs="Times New Roman"/>
            <w:color w:val="1F1F1F"/>
            <w:sz w:val="20"/>
          </w:rPr>
          <w:t xml:space="preserve"> 767 F.2d 161, 172 (5th Cir.1985)</w:t>
        </w:r>
      </w:hyperlink>
      <w:r w:rsidRPr="007C7495">
        <w:rPr>
          <w:rFonts w:ascii="Times New Roman" w:hAnsi="Times New Roman" w:cs="Times New Roman"/>
          <w:color w:val="1F1F1F"/>
          <w:sz w:val="20"/>
        </w:rPr>
        <w:t>.</w:t>
      </w:r>
    </w:p>
    <w:p w14:paraId="223B9AC8"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w:t>
      </w:r>
    </w:p>
    <w:p w14:paraId="63ADB01D"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xml:space="preserve">The majority's approval of </w:t>
      </w:r>
      <w:r w:rsidRPr="007C7495">
        <w:rPr>
          <w:rFonts w:ascii="Times New Roman" w:hAnsi="Times New Roman" w:cs="Times New Roman"/>
          <w:i/>
          <w:color w:val="1F1F1F"/>
          <w:sz w:val="20"/>
        </w:rPr>
        <w:t>Dillon v. Legg</w:t>
      </w:r>
      <w:r w:rsidRPr="007C7495">
        <w:rPr>
          <w:rFonts w:ascii="Times New Roman" w:hAnsi="Times New Roman" w:cs="Times New Roman"/>
          <w:color w:val="1F1F1F"/>
          <w:sz w:val="20"/>
        </w:rPr>
        <w:t xml:space="preserve"> formally adopts workable factors which the courts of appeals have been using for some time.</w:t>
      </w:r>
      <w:bookmarkStart w:id="11" w:name="co_fnRef_B00111988014207_ID0EVBAE_1"/>
      <w:r w:rsidRPr="007C7495">
        <w:rPr>
          <w:rFonts w:ascii="Times New Roman" w:hAnsi="Times New Roman" w:cs="Times New Roman"/>
        </w:rPr>
        <w:fldChar w:fldCharType="begin"/>
      </w:r>
      <w:r w:rsidRPr="007C7495">
        <w:rPr>
          <w:rFonts w:ascii="Times New Roman" w:hAnsi="Times New Roman" w:cs="Times New Roman"/>
        </w:rPr>
        <w:instrText>HYPERLINK \l "co_footnote_B00111988014207_1" \h</w:instrText>
      </w:r>
      <w:r w:rsidRPr="007C7495">
        <w:rPr>
          <w:rFonts w:ascii="Times New Roman" w:hAnsi="Times New Roman" w:cs="Times New Roman"/>
        </w:rPr>
      </w:r>
      <w:r w:rsidRPr="007C7495">
        <w:rPr>
          <w:rFonts w:ascii="Times New Roman" w:hAnsi="Times New Roman" w:cs="Times New Roman"/>
        </w:rPr>
        <w:fldChar w:fldCharType="separate"/>
      </w:r>
      <w:r w:rsidRPr="007C7495">
        <w:rPr>
          <w:rFonts w:ascii="Times New Roman" w:hAnsi="Times New Roman" w:cs="Times New Roman"/>
          <w:color w:val="1F1F1F"/>
          <w:sz w:val="16"/>
          <w:vertAlign w:val="superscript"/>
        </w:rPr>
        <w:t>1</w:t>
      </w:r>
      <w:r w:rsidRPr="007C7495">
        <w:rPr>
          <w:rFonts w:ascii="Times New Roman" w:hAnsi="Times New Roman" w:cs="Times New Roman"/>
        </w:rPr>
        <w:fldChar w:fldCharType="end"/>
      </w:r>
      <w:bookmarkEnd w:id="11"/>
      <w:r w:rsidRPr="007C7495">
        <w:rPr>
          <w:rFonts w:ascii="Times New Roman" w:hAnsi="Times New Roman" w:cs="Times New Roman"/>
          <w:color w:val="1F1F1F"/>
          <w:sz w:val="20"/>
        </w:rPr>
        <w:t xml:space="preserve"> The third factor inquires whether the plaintiff and victim were closely related, not whether they are blood relatives. Where the plaintiff and victim are in a close familial relationship, biological or step, the plaintiff should be allowed to recover. Texas courts should not conjure up artificial abstractions which bar recovery.</w:t>
      </w:r>
    </w:p>
    <w:p w14:paraId="194A30FD"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w:t>
      </w:r>
    </w:p>
    <w:p w14:paraId="4E461554" w14:textId="77777777" w:rsidR="00B33820" w:rsidRPr="007C7495" w:rsidRDefault="00B33820" w:rsidP="00B33820">
      <w:pPr>
        <w:spacing w:after="0" w:line="275" w:lineRule="atLeast"/>
        <w:jc w:val="both"/>
        <w:rPr>
          <w:rFonts w:ascii="Times New Roman" w:hAnsi="Times New Roman" w:cs="Times New Roman"/>
        </w:rPr>
      </w:pPr>
      <w:bookmarkStart w:id="12" w:name="co_pp_sp_713_925_1"/>
      <w:r w:rsidRPr="007C7495">
        <w:rPr>
          <w:rFonts w:ascii="Times New Roman" w:hAnsi="Times New Roman" w:cs="Times New Roman"/>
          <w:b/>
          <w:color w:val="000000"/>
          <w:sz w:val="20"/>
        </w:rPr>
        <w:t>*925</w:t>
      </w:r>
      <w:bookmarkEnd w:id="12"/>
      <w:r w:rsidRPr="007C7495">
        <w:rPr>
          <w:rFonts w:ascii="Times New Roman" w:hAnsi="Times New Roman" w:cs="Times New Roman"/>
          <w:color w:val="1F1F1F"/>
          <w:sz w:val="20"/>
        </w:rPr>
        <w:t xml:space="preserve"> Two other jurisdictions have addressed the question of whether step or foster parents may recover as bystanders. Construing the </w:t>
      </w:r>
      <w:r w:rsidRPr="007C7495">
        <w:rPr>
          <w:rFonts w:ascii="Times New Roman" w:hAnsi="Times New Roman" w:cs="Times New Roman"/>
          <w:i/>
          <w:color w:val="1F1F1F"/>
          <w:sz w:val="20"/>
        </w:rPr>
        <w:t>Dillon</w:t>
      </w:r>
      <w:r w:rsidRPr="007C7495">
        <w:rPr>
          <w:rFonts w:ascii="Times New Roman" w:hAnsi="Times New Roman" w:cs="Times New Roman"/>
          <w:color w:val="1F1F1F"/>
          <w:sz w:val="20"/>
        </w:rPr>
        <w:t xml:space="preserve"> closeness element, both have allowed recovery. </w:t>
      </w:r>
      <w:hyperlink r:id="rId22">
        <w:r w:rsidRPr="007C7495">
          <w:rPr>
            <w:rFonts w:ascii="Times New Roman" w:hAnsi="Times New Roman" w:cs="Times New Roman"/>
            <w:i/>
            <w:color w:val="1F1F1F"/>
            <w:sz w:val="20"/>
          </w:rPr>
          <w:t>See Mobaldi v. Board of Regents,</w:t>
        </w:r>
        <w:r w:rsidRPr="007C7495">
          <w:rPr>
            <w:rFonts w:ascii="Times New Roman" w:hAnsi="Times New Roman" w:cs="Times New Roman"/>
            <w:color w:val="1F1F1F"/>
            <w:sz w:val="20"/>
          </w:rPr>
          <w:t xml:space="preserve"> 55 Cal.App.3d 573, 127 Cal.Rptr. 720 (1976)</w:t>
        </w:r>
      </w:hyperlink>
      <w:r w:rsidRPr="007C7495">
        <w:rPr>
          <w:rFonts w:ascii="Times New Roman" w:hAnsi="Times New Roman" w:cs="Times New Roman"/>
          <w:color w:val="1F1F1F"/>
          <w:sz w:val="20"/>
        </w:rPr>
        <w:t xml:space="preserve">, </w:t>
      </w:r>
      <w:hyperlink r:id="rId23">
        <w:r w:rsidRPr="007C7495">
          <w:rPr>
            <w:rFonts w:ascii="Times New Roman" w:hAnsi="Times New Roman" w:cs="Times New Roman"/>
            <w:i/>
            <w:color w:val="1F1F1F"/>
            <w:sz w:val="20"/>
          </w:rPr>
          <w:t>disapproved on other grounds, Baxter v. Superior Court,</w:t>
        </w:r>
        <w:r w:rsidRPr="007C7495">
          <w:rPr>
            <w:rFonts w:ascii="Times New Roman" w:hAnsi="Times New Roman" w:cs="Times New Roman"/>
            <w:color w:val="1F1F1F"/>
            <w:sz w:val="20"/>
          </w:rPr>
          <w:t xml:space="preserve"> 19 Cal.3d 461, 138 Cal.Rptr. 315, 563 P.2d 871 (1977)</w:t>
        </w:r>
      </w:hyperlink>
      <w:r w:rsidRPr="007C7495">
        <w:rPr>
          <w:rFonts w:ascii="Times New Roman" w:hAnsi="Times New Roman" w:cs="Times New Roman"/>
          <w:color w:val="1F1F1F"/>
          <w:sz w:val="20"/>
        </w:rPr>
        <w:t xml:space="preserve"> (foster mother allowed bystander); </w:t>
      </w:r>
      <w:hyperlink r:id="rId24">
        <w:r w:rsidRPr="007C7495">
          <w:rPr>
            <w:rFonts w:ascii="Times New Roman" w:hAnsi="Times New Roman" w:cs="Times New Roman"/>
            <w:i/>
            <w:color w:val="1F1F1F"/>
            <w:sz w:val="20"/>
          </w:rPr>
          <w:t>Leong v. Takasaki,</w:t>
        </w:r>
        <w:r w:rsidRPr="007C7495">
          <w:rPr>
            <w:rFonts w:ascii="Times New Roman" w:hAnsi="Times New Roman" w:cs="Times New Roman"/>
            <w:color w:val="1F1F1F"/>
            <w:sz w:val="20"/>
          </w:rPr>
          <w:t xml:space="preserve"> 55 Hawaii 398, 520 P.2d 758 (1974)</w:t>
        </w:r>
      </w:hyperlink>
      <w:r w:rsidRPr="007C7495">
        <w:rPr>
          <w:rFonts w:ascii="Times New Roman" w:hAnsi="Times New Roman" w:cs="Times New Roman"/>
          <w:color w:val="1F1F1F"/>
          <w:sz w:val="20"/>
        </w:rPr>
        <w:t xml:space="preserve"> (step grandchild allowed bystander). The purpose of the </w:t>
      </w:r>
      <w:r w:rsidRPr="007C7495">
        <w:rPr>
          <w:rFonts w:ascii="Times New Roman" w:hAnsi="Times New Roman" w:cs="Times New Roman"/>
          <w:i/>
          <w:color w:val="1F1F1F"/>
          <w:sz w:val="20"/>
        </w:rPr>
        <w:t>Dillon v. Legg</w:t>
      </w:r>
      <w:r w:rsidRPr="007C7495">
        <w:rPr>
          <w:rFonts w:ascii="Times New Roman" w:hAnsi="Times New Roman" w:cs="Times New Roman"/>
          <w:color w:val="1F1F1F"/>
          <w:sz w:val="20"/>
        </w:rPr>
        <w:t xml:space="preserve"> test is to determine whether the plaintiff's injury is foreseeable, and it is “[t]he emotional attachments of the family relationship and not legal status [that are] relevant to foreseeability.” </w:t>
      </w:r>
      <w:hyperlink r:id="rId25" w:anchor="co_pp_sp_227_726">
        <w:r w:rsidRPr="007C7495">
          <w:rPr>
            <w:rFonts w:ascii="Times New Roman" w:hAnsi="Times New Roman" w:cs="Times New Roman"/>
            <w:i/>
            <w:color w:val="1F1F1F"/>
            <w:sz w:val="20"/>
          </w:rPr>
          <w:t>Mobaldi,</w:t>
        </w:r>
        <w:r w:rsidRPr="007C7495">
          <w:rPr>
            <w:rFonts w:ascii="Times New Roman" w:hAnsi="Times New Roman" w:cs="Times New Roman"/>
            <w:color w:val="1F1F1F"/>
            <w:sz w:val="20"/>
          </w:rPr>
          <w:t xml:space="preserve"> 127 Cal.Rptr. at 726</w:t>
        </w:r>
      </w:hyperlink>
      <w:r w:rsidRPr="007C7495">
        <w:rPr>
          <w:rFonts w:ascii="Times New Roman" w:hAnsi="Times New Roman" w:cs="Times New Roman"/>
          <w:color w:val="1F1F1F"/>
          <w:sz w:val="20"/>
        </w:rPr>
        <w:t>.</w:t>
      </w:r>
    </w:p>
    <w:p w14:paraId="71AD12ED"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w:t>
      </w:r>
    </w:p>
    <w:p w14:paraId="17BBFF04" w14:textId="77777777" w:rsidR="00B33820" w:rsidRPr="007C7495" w:rsidRDefault="00B33820" w:rsidP="00B33820">
      <w:pPr>
        <w:spacing w:after="0" w:line="275" w:lineRule="atLeast"/>
        <w:jc w:val="both"/>
        <w:rPr>
          <w:rFonts w:ascii="Times New Roman" w:hAnsi="Times New Roman" w:cs="Times New Roman"/>
          <w:color w:val="1F1F1F"/>
          <w:sz w:val="20"/>
          <w:lang w:bidi="en-US"/>
        </w:rPr>
      </w:pPr>
      <w:r w:rsidRPr="007C7495">
        <w:rPr>
          <w:rFonts w:ascii="Times New Roman" w:hAnsi="Times New Roman" w:cs="Times New Roman"/>
          <w:color w:val="1F1F1F"/>
          <w:sz w:val="20"/>
        </w:rPr>
        <w:t xml:space="preserve">Unfortunately, the </w:t>
      </w:r>
      <w:proofErr w:type="spellStart"/>
      <w:r w:rsidRPr="007C7495">
        <w:rPr>
          <w:rFonts w:ascii="Times New Roman" w:hAnsi="Times New Roman" w:cs="Times New Roman"/>
          <w:color w:val="1F1F1F"/>
          <w:sz w:val="20"/>
        </w:rPr>
        <w:t>Andrewsian</w:t>
      </w:r>
      <w:proofErr w:type="spellEnd"/>
      <w:r w:rsidRPr="007C7495">
        <w:rPr>
          <w:rFonts w:ascii="Times New Roman" w:hAnsi="Times New Roman" w:cs="Times New Roman"/>
          <w:color w:val="1F1F1F"/>
          <w:sz w:val="20"/>
        </w:rPr>
        <w:t xml:space="preserve"> line</w:t>
      </w:r>
      <w:bookmarkStart w:id="13" w:name="co_fnRef_B00221988014207_ID0EUHAE_1"/>
      <w:r w:rsidRPr="007C7495">
        <w:rPr>
          <w:rFonts w:ascii="Times New Roman" w:hAnsi="Times New Roman" w:cs="Times New Roman"/>
        </w:rPr>
        <w:fldChar w:fldCharType="begin"/>
      </w:r>
      <w:r w:rsidRPr="007C7495">
        <w:rPr>
          <w:rFonts w:ascii="Times New Roman" w:hAnsi="Times New Roman" w:cs="Times New Roman"/>
        </w:rPr>
        <w:instrText>HYPERLINK \l "co_footnote_B00221988014207_1" \h</w:instrText>
      </w:r>
      <w:r w:rsidRPr="007C7495">
        <w:rPr>
          <w:rFonts w:ascii="Times New Roman" w:hAnsi="Times New Roman" w:cs="Times New Roman"/>
        </w:rPr>
      </w:r>
      <w:r w:rsidRPr="007C7495">
        <w:rPr>
          <w:rFonts w:ascii="Times New Roman" w:hAnsi="Times New Roman" w:cs="Times New Roman"/>
        </w:rPr>
        <w:fldChar w:fldCharType="separate"/>
      </w:r>
      <w:r w:rsidRPr="007C7495">
        <w:rPr>
          <w:rFonts w:ascii="Times New Roman" w:hAnsi="Times New Roman" w:cs="Times New Roman"/>
          <w:color w:val="1F1F1F"/>
          <w:sz w:val="16"/>
          <w:vertAlign w:val="superscript"/>
        </w:rPr>
        <w:t>2</w:t>
      </w:r>
      <w:r w:rsidRPr="007C7495">
        <w:rPr>
          <w:rFonts w:ascii="Times New Roman" w:hAnsi="Times New Roman" w:cs="Times New Roman"/>
        </w:rPr>
        <w:fldChar w:fldCharType="end"/>
      </w:r>
      <w:bookmarkEnd w:id="13"/>
      <w:r w:rsidRPr="007C7495">
        <w:rPr>
          <w:rFonts w:ascii="Times New Roman" w:hAnsi="Times New Roman" w:cs="Times New Roman"/>
          <w:color w:val="1F1F1F"/>
          <w:sz w:val="20"/>
        </w:rPr>
        <w:t xml:space="preserve"> on who may recover must be drawn somewhere, because the law would go too far if friends or distant relatives could recover. It would be unreasonable to compel a defendant to pay for the emotional shock of every person who witnessed an injury. </w:t>
      </w:r>
      <w:r w:rsidRPr="007C7495">
        <w:rPr>
          <w:rFonts w:ascii="Times New Roman" w:hAnsi="Times New Roman" w:cs="Times New Roman"/>
          <w:i/>
          <w:color w:val="1F1F1F"/>
          <w:sz w:val="20"/>
        </w:rPr>
        <w:t>Prosser &amp; Keeton, The Law of Torts</w:t>
      </w:r>
      <w:r w:rsidRPr="007C7495">
        <w:rPr>
          <w:rFonts w:ascii="Times New Roman" w:hAnsi="Times New Roman" w:cs="Times New Roman"/>
          <w:color w:val="1F1F1F"/>
          <w:sz w:val="20"/>
        </w:rPr>
        <w:t xml:space="preserve"> § 54 at 366 (5th ed. 1984). The line should be drawn to allow bystanders to recover who are in a close familial relationship, such as Mr. Freeman and </w:t>
      </w:r>
      <w:r>
        <w:rPr>
          <w:rFonts w:ascii="Times New Roman" w:hAnsi="Times New Roman" w:cs="Times New Roman"/>
          <w:color w:val="1F1F1F"/>
          <w:sz w:val="20"/>
        </w:rPr>
        <w:t>T</w:t>
      </w:r>
      <w:r w:rsidRPr="007C7495">
        <w:rPr>
          <w:rFonts w:ascii="Times New Roman" w:hAnsi="Times New Roman" w:cs="Times New Roman"/>
          <w:color w:val="1F1F1F"/>
          <w:sz w:val="20"/>
        </w:rPr>
        <w:t xml:space="preserve">immy were in this case. It would be arbitrary indeed to place Mr. Freeman outside that line because he was not a natural parent. The record before us reflects that he had been </w:t>
      </w:r>
      <w:r>
        <w:rPr>
          <w:rFonts w:ascii="Times New Roman" w:hAnsi="Times New Roman" w:cs="Times New Roman"/>
          <w:color w:val="1F1F1F"/>
          <w:sz w:val="20"/>
        </w:rPr>
        <w:t>T</w:t>
      </w:r>
      <w:r w:rsidRPr="007C7495">
        <w:rPr>
          <w:rFonts w:ascii="Times New Roman" w:hAnsi="Times New Roman" w:cs="Times New Roman"/>
          <w:color w:val="1F1F1F"/>
          <w:sz w:val="20"/>
        </w:rPr>
        <w:t xml:space="preserve">immy's stepfather for thirteen years, since </w:t>
      </w:r>
      <w:r>
        <w:rPr>
          <w:rFonts w:ascii="Times New Roman" w:hAnsi="Times New Roman" w:cs="Times New Roman"/>
          <w:color w:val="1F1F1F"/>
          <w:sz w:val="20"/>
        </w:rPr>
        <w:t>T</w:t>
      </w:r>
      <w:r w:rsidRPr="007C7495">
        <w:rPr>
          <w:rFonts w:ascii="Times New Roman" w:hAnsi="Times New Roman" w:cs="Times New Roman"/>
          <w:color w:val="1F1F1F"/>
          <w:sz w:val="20"/>
        </w:rPr>
        <w:t>immy was four</w:t>
      </w:r>
      <w:r>
        <w:rPr>
          <w:rFonts w:ascii="Times New Roman" w:hAnsi="Times New Roman" w:cs="Times New Roman"/>
          <w:color w:val="1F1F1F"/>
          <w:sz w:val="20"/>
        </w:rPr>
        <w:t xml:space="preserve">, and he and the children’s mother married. </w:t>
      </w:r>
      <w:r w:rsidRPr="007C7495">
        <w:rPr>
          <w:rFonts w:ascii="Times New Roman" w:hAnsi="Times New Roman" w:cs="Times New Roman"/>
          <w:color w:val="1F1F1F"/>
          <w:sz w:val="20"/>
          <w:lang w:bidi="en-US"/>
        </w:rPr>
        <w:t xml:space="preserve">Both children did spend several weeks each summer and every other weekend with their biological father; however, the father periodically missed his court-ordered child support payments. The mother, stepfather, and two children were a closely knit family who ate meals together, attended social and community events together, and visited relatives together. Mr. Freeman was involved with the children’s schooling and coached </w:t>
      </w:r>
      <w:r>
        <w:rPr>
          <w:rFonts w:ascii="Times New Roman" w:hAnsi="Times New Roman" w:cs="Times New Roman"/>
          <w:color w:val="1F1F1F"/>
          <w:sz w:val="20"/>
          <w:lang w:bidi="en-US"/>
        </w:rPr>
        <w:t>T</w:t>
      </w:r>
      <w:r w:rsidRPr="007C7495">
        <w:rPr>
          <w:rFonts w:ascii="Times New Roman" w:hAnsi="Times New Roman" w:cs="Times New Roman"/>
          <w:color w:val="1F1F1F"/>
          <w:sz w:val="20"/>
          <w:lang w:bidi="en-US"/>
        </w:rPr>
        <w:t>immy’s baseball team – a team that went on to win a state championship just this year. Mr. Freeman referred to both his stepsons as his “sons.” In sum, John Freeman shared a father-son relationship with his stepsons.</w:t>
      </w:r>
    </w:p>
    <w:p w14:paraId="6FB07D21" w14:textId="77777777" w:rsidR="00467D23" w:rsidRDefault="00467D23" w:rsidP="00B33820">
      <w:pPr>
        <w:spacing w:after="0" w:line="275" w:lineRule="atLeast"/>
        <w:jc w:val="both"/>
        <w:rPr>
          <w:rFonts w:ascii="Times New Roman" w:hAnsi="Times New Roman" w:cs="Times New Roman"/>
          <w:color w:val="1F1F1F"/>
          <w:sz w:val="20"/>
        </w:rPr>
      </w:pPr>
    </w:p>
    <w:p w14:paraId="22330C1B" w14:textId="4A4FBA72"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xml:space="preserve">To deny recovery to a step-parent based on his legal status, and to presume as a matter of law that emotional injury flows among those related by consanguinity runs afoul of our attempt in tort law to give a remedy to the one who is wronged. Such a dogma ignores the possibility that the true relationship between the steps is that of a close family, while that between the blood kin is hostile or distant. </w:t>
      </w:r>
      <w:r w:rsidRPr="007C7495">
        <w:rPr>
          <w:rFonts w:ascii="Times New Roman" w:hAnsi="Times New Roman" w:cs="Times New Roman"/>
          <w:i/>
          <w:color w:val="1F1F1F"/>
          <w:sz w:val="20"/>
        </w:rPr>
        <w:t>See generally</w:t>
      </w:r>
      <w:r w:rsidRPr="007C7495">
        <w:rPr>
          <w:rFonts w:ascii="Times New Roman" w:hAnsi="Times New Roman" w:cs="Times New Roman"/>
          <w:color w:val="1F1F1F"/>
          <w:sz w:val="20"/>
        </w:rPr>
        <w:t xml:space="preserve"> Comment, </w:t>
      </w:r>
      <w:r w:rsidRPr="007C7495">
        <w:rPr>
          <w:rFonts w:ascii="Times New Roman" w:hAnsi="Times New Roman" w:cs="Times New Roman"/>
          <w:i/>
          <w:color w:val="1F1F1F"/>
          <w:sz w:val="20"/>
        </w:rPr>
        <w:t>The Dillon Dilemma: A Closer Look at the Close Relationship,</w:t>
      </w:r>
      <w:r w:rsidRPr="007C7495">
        <w:rPr>
          <w:rFonts w:ascii="Times New Roman" w:hAnsi="Times New Roman" w:cs="Times New Roman"/>
          <w:color w:val="1F1F1F"/>
          <w:sz w:val="20"/>
        </w:rPr>
        <w:t xml:space="preserve"> 11 Western State University L.Rev. 271, 289 (1984). Applying the </w:t>
      </w:r>
      <w:r w:rsidRPr="007C7495">
        <w:rPr>
          <w:rFonts w:ascii="Times New Roman" w:hAnsi="Times New Roman" w:cs="Times New Roman"/>
          <w:i/>
          <w:color w:val="1F1F1F"/>
          <w:sz w:val="20"/>
        </w:rPr>
        <w:t>Dillon v. Legg</w:t>
      </w:r>
      <w:r w:rsidRPr="007C7495">
        <w:rPr>
          <w:rFonts w:ascii="Times New Roman" w:hAnsi="Times New Roman" w:cs="Times New Roman"/>
          <w:color w:val="1F1F1F"/>
          <w:sz w:val="20"/>
        </w:rPr>
        <w:t xml:space="preserve"> test, when the plaintiff stands in a familial relationship with the victim, the jury should determine whether the two were close and award damages which would compensate the emotional shock which he suffered as a bystander.</w:t>
      </w:r>
    </w:p>
    <w:p w14:paraId="1B641E82"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w:t>
      </w:r>
    </w:p>
    <w:p w14:paraId="6AF32BA1" w14:textId="77777777" w:rsidR="00B33820" w:rsidRPr="007C7495" w:rsidRDefault="00B33820" w:rsidP="00B33820">
      <w:pPr>
        <w:spacing w:after="0" w:line="275" w:lineRule="atLeast"/>
        <w:jc w:val="both"/>
        <w:rPr>
          <w:rFonts w:ascii="Times New Roman" w:hAnsi="Times New Roman" w:cs="Times New Roman"/>
        </w:rPr>
      </w:pPr>
      <w:r w:rsidRPr="007C7495">
        <w:rPr>
          <w:rFonts w:ascii="Times New Roman" w:hAnsi="Times New Roman" w:cs="Times New Roman"/>
          <w:color w:val="1F1F1F"/>
          <w:sz w:val="20"/>
        </w:rPr>
        <w:t xml:space="preserve">The cause of action for bystander recovery is one for shock resulting from observing injury to a loved one. But I would point out that perhaps it is a theory which has outlived its usefulness in tort law. The concept of bystander recovery was born of a time when mental anguish without physical manifestation thereof went uncompensated. In Texas, </w:t>
      </w:r>
      <w:hyperlink r:id="rId26">
        <w:r w:rsidRPr="007C7495">
          <w:rPr>
            <w:rFonts w:ascii="Times New Roman" w:hAnsi="Times New Roman" w:cs="Times New Roman"/>
            <w:i/>
            <w:color w:val="1F1F1F"/>
            <w:sz w:val="20"/>
          </w:rPr>
          <w:t>Moore v. Lillebo,</w:t>
        </w:r>
        <w:r w:rsidRPr="007C7495">
          <w:rPr>
            <w:rFonts w:ascii="Times New Roman" w:hAnsi="Times New Roman" w:cs="Times New Roman"/>
            <w:color w:val="1F1F1F"/>
            <w:sz w:val="20"/>
          </w:rPr>
          <w:t xml:space="preserve"> 722 S.W.2d 683 (Tex.1986)</w:t>
        </w:r>
      </w:hyperlink>
      <w:r w:rsidRPr="007C7495">
        <w:rPr>
          <w:rFonts w:ascii="Times New Roman" w:hAnsi="Times New Roman" w:cs="Times New Roman"/>
          <w:color w:val="1F1F1F"/>
          <w:sz w:val="20"/>
        </w:rPr>
        <w:t xml:space="preserve">, and </w:t>
      </w:r>
      <w:hyperlink r:id="rId27">
        <w:r w:rsidRPr="007C7495">
          <w:rPr>
            <w:rFonts w:ascii="Times New Roman" w:hAnsi="Times New Roman" w:cs="Times New Roman"/>
            <w:i/>
            <w:color w:val="1F1F1F"/>
            <w:sz w:val="20"/>
          </w:rPr>
          <w:t>St. Elizabeth Hospital v. Garrard,</w:t>
        </w:r>
        <w:r w:rsidRPr="007C7495">
          <w:rPr>
            <w:rFonts w:ascii="Times New Roman" w:hAnsi="Times New Roman" w:cs="Times New Roman"/>
            <w:color w:val="1F1F1F"/>
            <w:sz w:val="20"/>
          </w:rPr>
          <w:t xml:space="preserve"> 730 S.W.2d 649 (Tex.1987)</w:t>
        </w:r>
      </w:hyperlink>
      <w:r w:rsidRPr="007C7495">
        <w:rPr>
          <w:rFonts w:ascii="Times New Roman" w:hAnsi="Times New Roman" w:cs="Times New Roman"/>
          <w:color w:val="1F1F1F"/>
          <w:sz w:val="20"/>
        </w:rPr>
        <w:t xml:space="preserve">, have removed that impediment to recovery. There can now be recompense for grief caused by negligent infliction of mental anguish. As with the artificial schemes used to circumvent the harshness of contributory negligence as a total bar to recovery, perhaps the need for a bystander's cause of action is now without a basis. </w:t>
      </w:r>
      <w:r w:rsidRPr="007C7495">
        <w:rPr>
          <w:rFonts w:ascii="Times New Roman" w:hAnsi="Times New Roman" w:cs="Times New Roman"/>
          <w:i/>
          <w:color w:val="1F1F1F"/>
          <w:sz w:val="20"/>
        </w:rPr>
        <w:t>See, W. Prosser &amp; W. Keeton, The Law of Torts</w:t>
      </w:r>
      <w:r w:rsidRPr="007C7495">
        <w:rPr>
          <w:rFonts w:ascii="Times New Roman" w:hAnsi="Times New Roman" w:cs="Times New Roman"/>
          <w:color w:val="1F1F1F"/>
          <w:sz w:val="20"/>
        </w:rPr>
        <w:t xml:space="preserve"> § 54 at 366–67 (5th ed. 1984).</w:t>
      </w:r>
    </w:p>
    <w:p w14:paraId="5D9BD8DA" w14:textId="5126BFA9" w:rsidR="00610A11" w:rsidRDefault="00B33820" w:rsidP="00610A11">
      <w:pPr>
        <w:spacing w:after="0" w:line="275" w:lineRule="atLeast"/>
        <w:jc w:val="both"/>
        <w:rPr>
          <w:rFonts w:ascii="Times New Roman" w:hAnsi="Times New Roman" w:cs="Times New Roman"/>
          <w:color w:val="1F1F1F"/>
          <w:sz w:val="20"/>
        </w:rPr>
      </w:pPr>
      <w:r w:rsidRPr="007C7495">
        <w:rPr>
          <w:rFonts w:ascii="Times New Roman" w:hAnsi="Times New Roman" w:cs="Times New Roman"/>
          <w:color w:val="1F1F1F"/>
          <w:sz w:val="20"/>
        </w:rPr>
        <w:t> MAUZY, J., joins in this concurring opinion.</w:t>
      </w:r>
      <w:bookmarkStart w:id="14" w:name="co_allCitations_1"/>
    </w:p>
    <w:bookmarkEnd w:id="14"/>
    <w:p w14:paraId="342E4904" w14:textId="5503DED5" w:rsidR="00B33820" w:rsidRPr="00467D23" w:rsidRDefault="00B33820" w:rsidP="00467D23">
      <w:pPr>
        <w:spacing w:after="0"/>
        <w:rPr>
          <w:rFonts w:ascii="Times New Roman" w:hAnsi="Times New Roman" w:cs="Times New Roman"/>
          <w:color w:val="1F1F1F"/>
          <w:sz w:val="20"/>
        </w:rPr>
        <w:sectPr w:rsidR="00B33820" w:rsidRPr="00467D23" w:rsidSect="00B33820">
          <w:type w:val="continuous"/>
          <w:pgSz w:w="12240" w:h="15840"/>
          <w:pgMar w:top="1800" w:right="1080" w:bottom="1080" w:left="1080" w:header="0" w:footer="0" w:gutter="0"/>
          <w:pgNumType w:start="1"/>
          <w:cols w:num="2" w:space="240"/>
        </w:sectPr>
      </w:pPr>
    </w:p>
    <w:tbl>
      <w:tblPr>
        <w:tblW w:w="10050" w:type="dxa"/>
        <w:tblInd w:w="10" w:type="dxa"/>
        <w:tblLayout w:type="fixed"/>
        <w:tblCellMar>
          <w:left w:w="10" w:type="dxa"/>
          <w:right w:w="10" w:type="dxa"/>
        </w:tblCellMar>
        <w:tblLook w:val="0000" w:firstRow="0" w:lastRow="0" w:firstColumn="0" w:lastColumn="0" w:noHBand="0" w:noVBand="0"/>
      </w:tblPr>
      <w:tblGrid>
        <w:gridCol w:w="600"/>
        <w:gridCol w:w="9450"/>
      </w:tblGrid>
      <w:tr w:rsidR="00B33820" w:rsidRPr="007C7495" w14:paraId="680157E9" w14:textId="77777777" w:rsidTr="009724B7">
        <w:tc>
          <w:tcPr>
            <w:tcW w:w="10050" w:type="dxa"/>
            <w:gridSpan w:val="2"/>
            <w:tcMar>
              <w:top w:w="200" w:type="dxa"/>
            </w:tcMar>
          </w:tcPr>
          <w:p w14:paraId="0A011EA5" w14:textId="77777777" w:rsidR="00B33820" w:rsidRPr="007C7495" w:rsidRDefault="00B33820" w:rsidP="00E10E49">
            <w:pPr>
              <w:spacing w:after="0" w:line="275" w:lineRule="atLeast"/>
              <w:rPr>
                <w:rFonts w:ascii="Times New Roman" w:hAnsi="Times New Roman" w:cs="Times New Roman"/>
              </w:rPr>
            </w:pPr>
            <w:r w:rsidRPr="007C7495">
              <w:rPr>
                <w:rFonts w:ascii="Times New Roman" w:hAnsi="Times New Roman" w:cs="Times New Roman"/>
                <w:color w:val="000000"/>
                <w:sz w:val="20"/>
              </w:rPr>
              <w:t>Footnotes</w:t>
            </w:r>
          </w:p>
        </w:tc>
      </w:tr>
      <w:bookmarkStart w:id="15" w:name="co_footnote_B00111988014207_1"/>
      <w:tr w:rsidR="00B33820" w:rsidRPr="007C7495" w14:paraId="727340DA" w14:textId="77777777" w:rsidTr="009724B7">
        <w:tc>
          <w:tcPr>
            <w:tcW w:w="600" w:type="dxa"/>
          </w:tcPr>
          <w:p w14:paraId="169679C9" w14:textId="77777777" w:rsidR="00B33820" w:rsidRPr="007C7495" w:rsidRDefault="00B33820" w:rsidP="00E10E49">
            <w:pPr>
              <w:spacing w:after="0" w:line="275" w:lineRule="atLeast"/>
              <w:rPr>
                <w:rFonts w:ascii="Times New Roman" w:hAnsi="Times New Roman" w:cs="Times New Roman"/>
              </w:rPr>
            </w:pPr>
            <w:r w:rsidRPr="007C7495">
              <w:rPr>
                <w:rFonts w:ascii="Times New Roman" w:hAnsi="Times New Roman" w:cs="Times New Roman"/>
              </w:rPr>
              <w:fldChar w:fldCharType="begin"/>
            </w:r>
            <w:r w:rsidRPr="007C7495">
              <w:rPr>
                <w:rFonts w:ascii="Times New Roman" w:hAnsi="Times New Roman" w:cs="Times New Roman"/>
              </w:rPr>
              <w:instrText>HYPERLINK \l "co_fnRef_B00111988014207_ID0EVBAE_1" \h</w:instrText>
            </w:r>
            <w:r w:rsidRPr="007C7495">
              <w:rPr>
                <w:rFonts w:ascii="Times New Roman" w:hAnsi="Times New Roman" w:cs="Times New Roman"/>
              </w:rPr>
            </w:r>
            <w:r w:rsidRPr="007C7495">
              <w:rPr>
                <w:rFonts w:ascii="Times New Roman" w:hAnsi="Times New Roman" w:cs="Times New Roman"/>
              </w:rPr>
              <w:fldChar w:fldCharType="separate"/>
            </w:r>
            <w:r w:rsidRPr="007C7495">
              <w:rPr>
                <w:rFonts w:ascii="Times New Roman" w:hAnsi="Times New Roman" w:cs="Times New Roman"/>
                <w:color w:val="1F1F1F"/>
                <w:vertAlign w:val="superscript"/>
              </w:rPr>
              <w:t>1</w:t>
            </w:r>
            <w:r w:rsidRPr="007C7495">
              <w:rPr>
                <w:rFonts w:ascii="Times New Roman" w:hAnsi="Times New Roman" w:cs="Times New Roman"/>
              </w:rPr>
              <w:fldChar w:fldCharType="end"/>
            </w:r>
            <w:bookmarkEnd w:id="15"/>
          </w:p>
        </w:tc>
        <w:tc>
          <w:tcPr>
            <w:tcW w:w="9450" w:type="dxa"/>
          </w:tcPr>
          <w:p w14:paraId="25CADC54" w14:textId="77777777" w:rsidR="00B33820" w:rsidRPr="007C7495" w:rsidRDefault="00B33820" w:rsidP="00E10E49">
            <w:pPr>
              <w:pBdr>
                <w:bottom w:val="none" w:sz="0" w:space="8" w:color="auto"/>
              </w:pBdr>
              <w:spacing w:after="0" w:line="255" w:lineRule="atLeast"/>
              <w:jc w:val="both"/>
              <w:rPr>
                <w:rFonts w:ascii="Times New Roman" w:hAnsi="Times New Roman" w:cs="Times New Roman"/>
              </w:rPr>
            </w:pPr>
            <w:hyperlink r:id="rId28">
              <w:r w:rsidRPr="007C7495">
                <w:rPr>
                  <w:rFonts w:ascii="Times New Roman" w:hAnsi="Times New Roman" w:cs="Times New Roman"/>
                  <w:i/>
                  <w:color w:val="1F1F1F"/>
                  <w:sz w:val="18"/>
                </w:rPr>
                <w:t>See, e.g., McClellan v. Boehmer,</w:t>
              </w:r>
              <w:r w:rsidRPr="007C7495">
                <w:rPr>
                  <w:rFonts w:ascii="Times New Roman" w:hAnsi="Times New Roman" w:cs="Times New Roman"/>
                  <w:color w:val="1F1F1F"/>
                  <w:sz w:val="18"/>
                </w:rPr>
                <w:t xml:space="preserve"> 700 S.W.2d 687 (Tex.App.—Corpus Christi 1985, no writ)</w:t>
              </w:r>
            </w:hyperlink>
            <w:r w:rsidRPr="007C7495">
              <w:rPr>
                <w:rFonts w:ascii="Times New Roman" w:hAnsi="Times New Roman" w:cs="Times New Roman"/>
                <w:color w:val="000000"/>
                <w:sz w:val="18"/>
              </w:rPr>
              <w:t xml:space="preserve">; </w:t>
            </w:r>
            <w:hyperlink r:id="rId29" w:anchor="co_pp_sp_713_33">
              <w:r w:rsidRPr="007C7495">
                <w:rPr>
                  <w:rFonts w:ascii="Times New Roman" w:hAnsi="Times New Roman" w:cs="Times New Roman"/>
                  <w:i/>
                  <w:color w:val="1F1F1F"/>
                  <w:sz w:val="18"/>
                </w:rPr>
                <w:t>City of Austin v. Davis,</w:t>
              </w:r>
              <w:r w:rsidRPr="007C7495">
                <w:rPr>
                  <w:rFonts w:ascii="Times New Roman" w:hAnsi="Times New Roman" w:cs="Times New Roman"/>
                  <w:color w:val="1F1F1F"/>
                  <w:sz w:val="18"/>
                </w:rPr>
                <w:t xml:space="preserve"> 693 S.W.2d 31, 33 (Tex.App.—Austin 1985)</w:t>
              </w:r>
            </w:hyperlink>
            <w:r w:rsidRPr="007C7495">
              <w:rPr>
                <w:rFonts w:ascii="Times New Roman" w:hAnsi="Times New Roman" w:cs="Times New Roman"/>
                <w:color w:val="000000"/>
                <w:sz w:val="18"/>
              </w:rPr>
              <w:t xml:space="preserve">, writ ref'd n.r.e.); </w:t>
            </w:r>
            <w:hyperlink r:id="rId30">
              <w:r w:rsidRPr="007C7495">
                <w:rPr>
                  <w:rFonts w:ascii="Times New Roman" w:hAnsi="Times New Roman" w:cs="Times New Roman"/>
                  <w:i/>
                  <w:color w:val="1F1F1F"/>
                  <w:sz w:val="18"/>
                </w:rPr>
                <w:t>Genzer v. City of Mission,</w:t>
              </w:r>
              <w:r w:rsidRPr="007C7495">
                <w:rPr>
                  <w:rFonts w:ascii="Times New Roman" w:hAnsi="Times New Roman" w:cs="Times New Roman"/>
                  <w:color w:val="1F1F1F"/>
                  <w:sz w:val="18"/>
                </w:rPr>
                <w:t xml:space="preserve"> 666 S.W.2d 116 (Tex.App.—Corpus Christi 1983, writ ref'd n.r.e.)</w:t>
              </w:r>
            </w:hyperlink>
            <w:r w:rsidRPr="007C7495">
              <w:rPr>
                <w:rFonts w:ascii="Times New Roman" w:hAnsi="Times New Roman" w:cs="Times New Roman"/>
                <w:color w:val="000000"/>
                <w:sz w:val="18"/>
              </w:rPr>
              <w:t xml:space="preserve">; </w:t>
            </w:r>
            <w:r w:rsidRPr="007C7495">
              <w:rPr>
                <w:rFonts w:ascii="Times New Roman" w:hAnsi="Times New Roman" w:cs="Times New Roman"/>
                <w:i/>
                <w:color w:val="000000"/>
                <w:sz w:val="18"/>
              </w:rPr>
              <w:t xml:space="preserve"> </w:t>
            </w:r>
            <w:hyperlink r:id="rId31" w:anchor="co_pp_sp_713_844">
              <w:r w:rsidRPr="007C7495">
                <w:rPr>
                  <w:rFonts w:ascii="Times New Roman" w:hAnsi="Times New Roman" w:cs="Times New Roman"/>
                  <w:i/>
                  <w:color w:val="1F1F1F"/>
                  <w:sz w:val="18"/>
                </w:rPr>
                <w:t>General Motors Corp. v. Grizzle,</w:t>
              </w:r>
              <w:r w:rsidRPr="007C7495">
                <w:rPr>
                  <w:rFonts w:ascii="Times New Roman" w:hAnsi="Times New Roman" w:cs="Times New Roman"/>
                  <w:color w:val="1F1F1F"/>
                  <w:sz w:val="18"/>
                </w:rPr>
                <w:t xml:space="preserve"> 642 S.W.2d 837, 844 (Tex.Civ.App.—Waco 1982, writ dism'd w.o.j.)</w:t>
              </w:r>
            </w:hyperlink>
            <w:r w:rsidRPr="007C7495">
              <w:rPr>
                <w:rFonts w:ascii="Times New Roman" w:hAnsi="Times New Roman" w:cs="Times New Roman"/>
                <w:color w:val="000000"/>
                <w:sz w:val="18"/>
              </w:rPr>
              <w:t xml:space="preserve">; </w:t>
            </w:r>
            <w:hyperlink r:id="rId32" w:anchor="co_pp_sp_713_489">
              <w:r w:rsidRPr="007C7495">
                <w:rPr>
                  <w:rFonts w:ascii="Times New Roman" w:hAnsi="Times New Roman" w:cs="Times New Roman"/>
                  <w:i/>
                  <w:color w:val="1F1F1F"/>
                  <w:sz w:val="18"/>
                </w:rPr>
                <w:t>Landreth v. Reed,</w:t>
              </w:r>
              <w:r w:rsidRPr="007C7495">
                <w:rPr>
                  <w:rFonts w:ascii="Times New Roman" w:hAnsi="Times New Roman" w:cs="Times New Roman"/>
                  <w:color w:val="1F1F1F"/>
                  <w:sz w:val="18"/>
                </w:rPr>
                <w:t xml:space="preserve"> 570 S.W.2d 486, 489 (Tex.Civ.App.—Texarkana 1978, no writ)</w:t>
              </w:r>
            </w:hyperlink>
            <w:r w:rsidRPr="007C7495">
              <w:rPr>
                <w:rFonts w:ascii="Times New Roman" w:hAnsi="Times New Roman" w:cs="Times New Roman"/>
                <w:color w:val="000000"/>
                <w:sz w:val="18"/>
              </w:rPr>
              <w:t>.</w:t>
            </w:r>
          </w:p>
        </w:tc>
      </w:tr>
      <w:bookmarkStart w:id="16" w:name="co_footnote_B00221988014207_1"/>
      <w:tr w:rsidR="00B33820" w:rsidRPr="007C7495" w14:paraId="5B3206D5" w14:textId="77777777" w:rsidTr="009724B7">
        <w:tc>
          <w:tcPr>
            <w:tcW w:w="600" w:type="dxa"/>
          </w:tcPr>
          <w:p w14:paraId="4A8BF031" w14:textId="77777777" w:rsidR="00B33820" w:rsidRPr="007C7495" w:rsidRDefault="00B33820" w:rsidP="00E10E49">
            <w:pPr>
              <w:spacing w:after="0" w:line="275" w:lineRule="atLeast"/>
              <w:rPr>
                <w:rFonts w:ascii="Times New Roman" w:hAnsi="Times New Roman" w:cs="Times New Roman"/>
              </w:rPr>
            </w:pPr>
            <w:r w:rsidRPr="007C7495">
              <w:rPr>
                <w:rFonts w:ascii="Times New Roman" w:hAnsi="Times New Roman" w:cs="Times New Roman"/>
              </w:rPr>
              <w:fldChar w:fldCharType="begin"/>
            </w:r>
            <w:r w:rsidRPr="007C7495">
              <w:rPr>
                <w:rFonts w:ascii="Times New Roman" w:hAnsi="Times New Roman" w:cs="Times New Roman"/>
              </w:rPr>
              <w:instrText>HYPERLINK \l "co_fnRef_B00221988014207_ID0EUHAE_1" \h</w:instrText>
            </w:r>
            <w:r w:rsidRPr="007C7495">
              <w:rPr>
                <w:rFonts w:ascii="Times New Roman" w:hAnsi="Times New Roman" w:cs="Times New Roman"/>
              </w:rPr>
            </w:r>
            <w:r w:rsidRPr="007C7495">
              <w:rPr>
                <w:rFonts w:ascii="Times New Roman" w:hAnsi="Times New Roman" w:cs="Times New Roman"/>
              </w:rPr>
              <w:fldChar w:fldCharType="separate"/>
            </w:r>
            <w:r w:rsidRPr="007C7495">
              <w:rPr>
                <w:rFonts w:ascii="Times New Roman" w:hAnsi="Times New Roman" w:cs="Times New Roman"/>
                <w:color w:val="1F1F1F"/>
                <w:vertAlign w:val="superscript"/>
              </w:rPr>
              <w:t>2</w:t>
            </w:r>
            <w:r w:rsidRPr="007C7495">
              <w:rPr>
                <w:rFonts w:ascii="Times New Roman" w:hAnsi="Times New Roman" w:cs="Times New Roman"/>
              </w:rPr>
              <w:fldChar w:fldCharType="end"/>
            </w:r>
            <w:bookmarkEnd w:id="16"/>
          </w:p>
        </w:tc>
        <w:tc>
          <w:tcPr>
            <w:tcW w:w="9450" w:type="dxa"/>
          </w:tcPr>
          <w:p w14:paraId="758A7186" w14:textId="77777777" w:rsidR="00B33820" w:rsidRPr="007C7495" w:rsidRDefault="00B33820" w:rsidP="00E10E49">
            <w:pPr>
              <w:pBdr>
                <w:bottom w:val="none" w:sz="0" w:space="8" w:color="auto"/>
              </w:pBdr>
              <w:spacing w:after="0" w:line="255" w:lineRule="atLeast"/>
              <w:jc w:val="both"/>
              <w:rPr>
                <w:rFonts w:ascii="Times New Roman" w:hAnsi="Times New Roman" w:cs="Times New Roman"/>
              </w:rPr>
            </w:pPr>
            <w:r w:rsidRPr="007C7495">
              <w:rPr>
                <w:rFonts w:ascii="Times New Roman" w:hAnsi="Times New Roman" w:cs="Times New Roman"/>
                <w:color w:val="000000"/>
                <w:sz w:val="18"/>
              </w:rPr>
              <w:t xml:space="preserve">“This is not logic. It is practical politics.... We may regret that the line was drawn just where it </w:t>
            </w:r>
            <w:proofErr w:type="gramStart"/>
            <w:r w:rsidRPr="007C7495">
              <w:rPr>
                <w:rFonts w:ascii="Times New Roman" w:hAnsi="Times New Roman" w:cs="Times New Roman"/>
                <w:color w:val="000000"/>
                <w:sz w:val="18"/>
              </w:rPr>
              <w:t>was, but</w:t>
            </w:r>
            <w:proofErr w:type="gramEnd"/>
            <w:r w:rsidRPr="007C7495">
              <w:rPr>
                <w:rFonts w:ascii="Times New Roman" w:hAnsi="Times New Roman" w:cs="Times New Roman"/>
                <w:color w:val="000000"/>
                <w:sz w:val="18"/>
              </w:rPr>
              <w:t xml:space="preserve"> drawn somewhere it had to be.” </w:t>
            </w:r>
            <w:r w:rsidRPr="007C7495">
              <w:rPr>
                <w:rFonts w:ascii="Times New Roman" w:hAnsi="Times New Roman" w:cs="Times New Roman"/>
                <w:i/>
                <w:color w:val="000000"/>
                <w:sz w:val="18"/>
              </w:rPr>
              <w:t xml:space="preserve"> </w:t>
            </w:r>
            <w:hyperlink r:id="rId33" w:anchor="co_pp_sp_577_103">
              <w:r w:rsidRPr="007C7495">
                <w:rPr>
                  <w:rFonts w:ascii="Times New Roman" w:hAnsi="Times New Roman" w:cs="Times New Roman"/>
                  <w:i/>
                  <w:color w:val="1F1F1F"/>
                  <w:sz w:val="18"/>
                </w:rPr>
                <w:t>Palsgraf v. Long Island Railroad Co.,</w:t>
              </w:r>
              <w:r w:rsidRPr="007C7495">
                <w:rPr>
                  <w:rFonts w:ascii="Times New Roman" w:hAnsi="Times New Roman" w:cs="Times New Roman"/>
                  <w:color w:val="1F1F1F"/>
                  <w:sz w:val="18"/>
                </w:rPr>
                <w:t xml:space="preserve"> 248 N.Y. 339, 162 N.E. 99, 103–104 (1928)</w:t>
              </w:r>
            </w:hyperlink>
            <w:r w:rsidRPr="007C7495">
              <w:rPr>
                <w:rFonts w:ascii="Times New Roman" w:hAnsi="Times New Roman" w:cs="Times New Roman"/>
                <w:color w:val="000000"/>
                <w:sz w:val="18"/>
              </w:rPr>
              <w:t xml:space="preserve"> (Andrews, J., dissenting).</w:t>
            </w:r>
          </w:p>
        </w:tc>
      </w:tr>
    </w:tbl>
    <w:p w14:paraId="293CFB9D" w14:textId="77777777" w:rsidR="00B33820" w:rsidRPr="007C7495" w:rsidRDefault="00B33820" w:rsidP="00B33820">
      <w:pPr>
        <w:spacing w:after="0" w:line="240" w:lineRule="auto"/>
        <w:rPr>
          <w:rFonts w:ascii="Times New Roman" w:hAnsi="Times New Roman" w:cs="Times New Roman"/>
        </w:rPr>
      </w:pPr>
    </w:p>
    <w:tbl>
      <w:tblPr>
        <w:tblW w:w="0" w:type="auto"/>
        <w:tblInd w:w="24" w:type="dxa"/>
        <w:tblLayout w:type="fixed"/>
        <w:tblCellMar>
          <w:left w:w="10" w:type="dxa"/>
          <w:right w:w="10" w:type="dxa"/>
        </w:tblCellMar>
        <w:tblLook w:val="0000" w:firstRow="0" w:lastRow="0" w:firstColumn="0" w:lastColumn="0" w:noHBand="0" w:noVBand="0"/>
      </w:tblPr>
      <w:tblGrid>
        <w:gridCol w:w="4305"/>
        <w:gridCol w:w="5745"/>
      </w:tblGrid>
      <w:tr w:rsidR="00B33820" w:rsidRPr="007C7495" w14:paraId="4AECD267" w14:textId="77777777" w:rsidTr="00E10E49">
        <w:tc>
          <w:tcPr>
            <w:tcW w:w="4305" w:type="dxa"/>
            <w:tcBorders>
              <w:top w:val="single" w:sz="4" w:space="0" w:color="777777"/>
            </w:tcBorders>
            <w:tcMar>
              <w:top w:w="75" w:type="dxa"/>
              <w:left w:w="24" w:type="dxa"/>
              <w:right w:w="24" w:type="dxa"/>
            </w:tcMar>
          </w:tcPr>
          <w:p w14:paraId="238D6E88" w14:textId="77777777" w:rsidR="00B33820" w:rsidRPr="007C7495" w:rsidRDefault="00B33820" w:rsidP="00E10E49">
            <w:pPr>
              <w:spacing w:after="0" w:line="235" w:lineRule="atLeast"/>
              <w:rPr>
                <w:rFonts w:ascii="Times New Roman" w:hAnsi="Times New Roman" w:cs="Times New Roman"/>
              </w:rPr>
            </w:pPr>
            <w:r w:rsidRPr="007C7495">
              <w:rPr>
                <w:rFonts w:ascii="Times New Roman" w:hAnsi="Times New Roman" w:cs="Times New Roman"/>
                <w:b/>
                <w:color w:val="777777"/>
                <w:sz w:val="16"/>
              </w:rPr>
              <w:t>End of Document</w:t>
            </w:r>
          </w:p>
        </w:tc>
        <w:tc>
          <w:tcPr>
            <w:tcW w:w="5745" w:type="dxa"/>
            <w:tcBorders>
              <w:top w:val="single" w:sz="4" w:space="0" w:color="777777"/>
            </w:tcBorders>
            <w:tcMar>
              <w:top w:w="75" w:type="dxa"/>
              <w:left w:w="30" w:type="dxa"/>
              <w:right w:w="30" w:type="dxa"/>
            </w:tcMar>
          </w:tcPr>
          <w:p w14:paraId="03D62F9A" w14:textId="77777777" w:rsidR="00B33820" w:rsidRPr="007C7495" w:rsidRDefault="00B33820" w:rsidP="00E10E49">
            <w:pPr>
              <w:spacing w:after="0" w:line="235" w:lineRule="atLeast"/>
              <w:jc w:val="right"/>
              <w:rPr>
                <w:rFonts w:ascii="Times New Roman" w:hAnsi="Times New Roman" w:cs="Times New Roman"/>
              </w:rPr>
            </w:pPr>
            <w:r w:rsidRPr="007C7495">
              <w:rPr>
                <w:rFonts w:ascii="Times New Roman" w:hAnsi="Times New Roman" w:cs="Times New Roman"/>
                <w:color w:val="777777"/>
                <w:sz w:val="20"/>
              </w:rPr>
              <w:t>© 2026 Thomson Reuters. No claim to original U.S. Government Works.</w:t>
            </w:r>
          </w:p>
        </w:tc>
      </w:tr>
    </w:tbl>
    <w:p w14:paraId="7A50A0BE" w14:textId="77777777" w:rsidR="00B33820" w:rsidRPr="007C7495" w:rsidRDefault="00B33820" w:rsidP="00B33820">
      <w:pPr>
        <w:rPr>
          <w:rFonts w:ascii="Times New Roman" w:hAnsi="Times New Roman" w:cs="Times New Roman"/>
        </w:rPr>
      </w:pPr>
    </w:p>
    <w:p w14:paraId="7582ABD4" w14:textId="77777777" w:rsidR="00B33820" w:rsidRPr="001468EA" w:rsidRDefault="00B33820" w:rsidP="00B33820">
      <w:pPr>
        <w:pStyle w:val="ListParagraph"/>
        <w:ind w:left="0"/>
        <w:rPr>
          <w:rFonts w:ascii="Times New Roman" w:hAnsi="Times New Roman" w:cs="Times New Roman"/>
          <w:sz w:val="24"/>
          <w:szCs w:val="24"/>
        </w:rPr>
      </w:pPr>
    </w:p>
    <w:p w14:paraId="562E0D2F" w14:textId="77777777" w:rsidR="0082180A" w:rsidRPr="001468EA" w:rsidRDefault="0082180A" w:rsidP="0082180A">
      <w:pPr>
        <w:spacing w:after="120" w:line="240" w:lineRule="auto"/>
        <w:rPr>
          <w:rFonts w:ascii="Times New Roman" w:hAnsi="Times New Roman" w:cs="Times New Roman"/>
          <w:sz w:val="24"/>
          <w:szCs w:val="24"/>
        </w:rPr>
      </w:pPr>
    </w:p>
    <w:p w14:paraId="42E326AA" w14:textId="77777777" w:rsidR="005C3DC6" w:rsidRPr="001468EA" w:rsidRDefault="005C3DC6" w:rsidP="00E8570A">
      <w:pPr>
        <w:pStyle w:val="ListParagraph"/>
        <w:spacing w:after="120" w:line="240" w:lineRule="auto"/>
        <w:contextualSpacing w:val="0"/>
        <w:rPr>
          <w:rFonts w:ascii="Times New Roman" w:hAnsi="Times New Roman" w:cs="Times New Roman"/>
          <w:sz w:val="24"/>
          <w:szCs w:val="24"/>
        </w:rPr>
      </w:pPr>
    </w:p>
    <w:p w14:paraId="069AFA2C" w14:textId="05935457" w:rsidR="00D45CD1" w:rsidRPr="001468EA" w:rsidRDefault="00D45CD1" w:rsidP="00F27EE2">
      <w:pPr>
        <w:spacing w:after="120" w:line="240" w:lineRule="auto"/>
        <w:rPr>
          <w:rFonts w:ascii="Times New Roman" w:hAnsi="Times New Roman" w:cs="Times New Roman"/>
          <w:sz w:val="24"/>
          <w:szCs w:val="24"/>
        </w:rPr>
      </w:pPr>
    </w:p>
    <w:sectPr w:rsidR="00D45CD1" w:rsidRPr="001468EA" w:rsidSect="00531C10">
      <w:footerReference w:type="default" r:id="rId34"/>
      <w:footerReference w:type="first" r:id="rId3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1A3883" w14:textId="77777777" w:rsidR="002C7519" w:rsidRDefault="002C7519" w:rsidP="008236C0">
      <w:pPr>
        <w:spacing w:after="0" w:line="240" w:lineRule="auto"/>
      </w:pPr>
      <w:r>
        <w:separator/>
      </w:r>
    </w:p>
  </w:endnote>
  <w:endnote w:type="continuationSeparator" w:id="0">
    <w:p w14:paraId="0620425F" w14:textId="77777777" w:rsidR="002C7519" w:rsidRDefault="002C7519" w:rsidP="00823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Ind w:w="10" w:type="dxa"/>
      <w:tblLayout w:type="fixed"/>
      <w:tblCellMar>
        <w:left w:w="10" w:type="dxa"/>
        <w:right w:w="10" w:type="dxa"/>
      </w:tblCellMar>
      <w:tblLook w:val="0000" w:firstRow="0" w:lastRow="0" w:firstColumn="0" w:lastColumn="0" w:noHBand="0" w:noVBand="0"/>
    </w:tblPr>
    <w:tblGrid>
      <w:gridCol w:w="9270"/>
      <w:gridCol w:w="690"/>
    </w:tblGrid>
    <w:tr w:rsidR="00B33820" w14:paraId="159415AC" w14:textId="77777777">
      <w:tc>
        <w:tcPr>
          <w:tcW w:w="9270" w:type="dxa"/>
          <w:tcBorders>
            <w:top w:val="single" w:sz="6" w:space="0" w:color="AAAAAA"/>
          </w:tcBorders>
          <w:tcMar>
            <w:top w:w="60" w:type="dxa"/>
          </w:tcMar>
          <w:vAlign w:val="bottom"/>
        </w:tcPr>
        <w:p w14:paraId="5495862B" w14:textId="77777777" w:rsidR="00B33820" w:rsidRDefault="00B33820">
          <w:pPr>
            <w:spacing w:after="0" w:line="240" w:lineRule="auto"/>
          </w:pPr>
          <w:r>
            <w:rPr>
              <w:rFonts w:ascii="Arial" w:hAnsi="Arial"/>
              <w:noProof/>
              <w:color w:val="666666"/>
              <w:sz w:val="20"/>
            </w:rPr>
            <w:drawing>
              <wp:inline distT="0" distB="0" distL="0" distR="0" wp14:anchorId="1E73FAB4" wp14:editId="62659ABD">
                <wp:extent cx="742950" cy="95250"/>
                <wp:effectExtent l="0" t="0" r="0" b="0"/>
                <wp:docPr id="240604969" name="Picture 0" descr="Westlaw Logo"/>
                <wp:cNvGraphicFramePr/>
                <a:graphic xmlns:a="http://schemas.openxmlformats.org/drawingml/2006/main">
                  <a:graphicData uri="http://schemas.openxmlformats.org/drawingml/2006/picture">
                    <pic:pic xmlns:pic="http://schemas.openxmlformats.org/drawingml/2006/picture">
                      <pic:nvPicPr>
                        <pic:cNvPr id="2" name="Picture 0" descr="Westlaw Logo"/>
                        <pic:cNvPicPr/>
                      </pic:nvPicPr>
                      <pic:blipFill>
                        <a:blip r:embed="rId1"/>
                        <a:srcRect/>
                        <a:stretch>
                          <a:fillRect/>
                        </a:stretch>
                      </pic:blipFill>
                      <pic:spPr>
                        <a:xfrm>
                          <a:off x="0" y="0"/>
                          <a:ext cx="742950" cy="95250"/>
                        </a:xfrm>
                        <a:prstGeom prst="rect">
                          <a:avLst/>
                        </a:prstGeom>
                      </pic:spPr>
                    </pic:pic>
                  </a:graphicData>
                </a:graphic>
              </wp:inline>
            </w:drawing>
          </w:r>
          <w:r>
            <w:rPr>
              <w:rFonts w:ascii="Arial" w:hAnsi="Arial"/>
              <w:color w:val="666666"/>
              <w:sz w:val="20"/>
            </w:rPr>
            <w:t xml:space="preserve"> © 2026 Thomson Reuters. No claim to original U.S. Government Works.</w:t>
          </w:r>
        </w:p>
      </w:tc>
      <w:tc>
        <w:tcPr>
          <w:tcW w:w="690" w:type="dxa"/>
          <w:tcBorders>
            <w:top w:val="single" w:sz="6" w:space="0" w:color="AAAAAA"/>
          </w:tcBorders>
          <w:tcMar>
            <w:top w:w="60" w:type="dxa"/>
          </w:tcMar>
        </w:tcPr>
        <w:p w14:paraId="0748F964" w14:textId="77777777" w:rsidR="00B33820" w:rsidRDefault="00B33820">
          <w:pPr>
            <w:spacing w:after="0" w:line="240" w:lineRule="auto"/>
            <w:jc w:val="right"/>
          </w:pPr>
          <w:r>
            <w:rPr>
              <w:rFonts w:ascii="Arial" w:hAnsi="Arial"/>
              <w:color w:val="666666"/>
              <w:sz w:val="20"/>
            </w:rPr>
            <w:pgNum/>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Ind w:w="10" w:type="dxa"/>
      <w:tblLayout w:type="fixed"/>
      <w:tblCellMar>
        <w:left w:w="10" w:type="dxa"/>
        <w:right w:w="10" w:type="dxa"/>
      </w:tblCellMar>
      <w:tblLook w:val="0000" w:firstRow="0" w:lastRow="0" w:firstColumn="0" w:lastColumn="0" w:noHBand="0" w:noVBand="0"/>
    </w:tblPr>
    <w:tblGrid>
      <w:gridCol w:w="9270"/>
    </w:tblGrid>
    <w:tr w:rsidR="00B33820" w14:paraId="5124B170" w14:textId="77777777">
      <w:tc>
        <w:tcPr>
          <w:tcW w:w="9270" w:type="dxa"/>
          <w:tcBorders>
            <w:top w:val="single" w:sz="6" w:space="0" w:color="AAAAAA"/>
          </w:tcBorders>
          <w:tcMar>
            <w:top w:w="60" w:type="dxa"/>
          </w:tcMar>
          <w:vAlign w:val="bottom"/>
        </w:tcPr>
        <w:p w14:paraId="561A571A" w14:textId="77777777" w:rsidR="00B33820" w:rsidRDefault="00B33820">
          <w:pPr>
            <w:pStyle w:val="Footer"/>
            <w:jc w:val="center"/>
          </w:pPr>
          <w:r>
            <w:fldChar w:fldCharType="begin"/>
          </w:r>
          <w:r>
            <w:instrText xml:space="preserve"> PAGE   \* MERGEFORMAT </w:instrText>
          </w:r>
          <w:r>
            <w:fldChar w:fldCharType="separate"/>
          </w:r>
          <w:r>
            <w:rPr>
              <w:noProof/>
            </w:rPr>
            <w:t>2</w:t>
          </w:r>
          <w:r>
            <w:rPr>
              <w:noProof/>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3072772"/>
      <w:docPartObj>
        <w:docPartGallery w:val="Page Numbers (Bottom of Page)"/>
        <w:docPartUnique/>
      </w:docPartObj>
    </w:sdtPr>
    <w:sdtEndPr>
      <w:rPr>
        <w:noProof/>
      </w:rPr>
    </w:sdtEndPr>
    <w:sdtContent>
      <w:p w14:paraId="74002EAD" w14:textId="35B1BD28" w:rsidR="00531C10" w:rsidRDefault="00531C10">
        <w:pPr>
          <w:pStyle w:val="Footer"/>
          <w:jc w:val="center"/>
        </w:pPr>
        <w:r>
          <w:fldChar w:fldCharType="begin"/>
        </w:r>
        <w:r>
          <w:instrText xml:space="preserve"> PAGE   \* MERGEFORMAT </w:instrText>
        </w:r>
        <w:r>
          <w:fldChar w:fldCharType="separate"/>
        </w:r>
        <w:r w:rsidR="00E3692B">
          <w:rPr>
            <w:noProof/>
          </w:rPr>
          <w:t>2</w:t>
        </w:r>
        <w:r>
          <w:rPr>
            <w:noProof/>
          </w:rPr>
          <w:fldChar w:fldCharType="end"/>
        </w:r>
      </w:p>
    </w:sdtContent>
  </w:sdt>
  <w:p w14:paraId="460BA35A" w14:textId="77777777" w:rsidR="00531C10" w:rsidRDefault="00531C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72937282"/>
      <w:docPartObj>
        <w:docPartGallery w:val="Page Numbers (Bottom of Page)"/>
        <w:docPartUnique/>
      </w:docPartObj>
    </w:sdtPr>
    <w:sdtEndPr>
      <w:rPr>
        <w:noProof/>
      </w:rPr>
    </w:sdtEndPr>
    <w:sdtContent>
      <w:p w14:paraId="58190C49" w14:textId="2B87D060" w:rsidR="001468EA" w:rsidRDefault="001468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250AB7" w14:textId="77777777" w:rsidR="001468EA" w:rsidRDefault="00146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35EB3F" w14:textId="77777777" w:rsidR="002C7519" w:rsidRDefault="002C7519" w:rsidP="008236C0">
      <w:pPr>
        <w:spacing w:after="0" w:line="240" w:lineRule="auto"/>
      </w:pPr>
      <w:r>
        <w:separator/>
      </w:r>
    </w:p>
  </w:footnote>
  <w:footnote w:type="continuationSeparator" w:id="0">
    <w:p w14:paraId="73C5AA4D" w14:textId="77777777" w:rsidR="002C7519" w:rsidRDefault="002C7519" w:rsidP="00823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Ind w:w="10" w:type="dxa"/>
      <w:tblLayout w:type="fixed"/>
      <w:tblCellMar>
        <w:left w:w="10" w:type="dxa"/>
        <w:right w:w="10" w:type="dxa"/>
      </w:tblCellMar>
      <w:tblLook w:val="0000" w:firstRow="0" w:lastRow="0" w:firstColumn="0" w:lastColumn="0" w:noHBand="0" w:noVBand="0"/>
    </w:tblPr>
    <w:tblGrid>
      <w:gridCol w:w="9360"/>
      <w:gridCol w:w="705"/>
    </w:tblGrid>
    <w:tr w:rsidR="00B33820" w14:paraId="26406EC9" w14:textId="77777777">
      <w:tc>
        <w:tcPr>
          <w:tcW w:w="9360" w:type="dxa"/>
          <w:tcMar>
            <w:top w:w="300" w:type="dxa"/>
            <w:bottom w:w="45" w:type="dxa"/>
          </w:tcMar>
          <w:vAlign w:val="bottom"/>
        </w:tcPr>
        <w:p w14:paraId="02338560" w14:textId="77777777" w:rsidR="00B33820" w:rsidRDefault="00B33820">
          <w:pPr>
            <w:spacing w:after="0" w:line="240" w:lineRule="auto"/>
            <w:jc w:val="center"/>
          </w:pPr>
          <w:r>
            <w:rPr>
              <w:rFonts w:ascii="Arial" w:hAnsi="Arial"/>
              <w:b/>
              <w:color w:val="000000"/>
              <w:sz w:val="18"/>
            </w:rPr>
            <w:t>Stokstad, Paul</w:t>
          </w:r>
          <w:r>
            <w:rPr>
              <w:rFonts w:ascii="Arial" w:hAnsi="Arial"/>
              <w:color w:val="000000"/>
              <w:sz w:val="18"/>
            </w:rPr>
            <w:t xml:space="preserve"> </w:t>
          </w:r>
          <w:r>
            <w:rPr>
              <w:rFonts w:ascii="Arial" w:hAnsi="Arial"/>
              <w:b/>
              <w:color w:val="000000"/>
              <w:sz w:val="18"/>
            </w:rPr>
            <w:t>08/11/2026</w:t>
          </w:r>
        </w:p>
        <w:p w14:paraId="0D905A2B" w14:textId="77777777" w:rsidR="00B33820" w:rsidRDefault="00B33820">
          <w:pPr>
            <w:spacing w:after="0" w:line="240" w:lineRule="auto"/>
            <w:jc w:val="center"/>
          </w:pPr>
          <w:r>
            <w:rPr>
              <w:rFonts w:ascii="Arial" w:hAnsi="Arial"/>
              <w:b/>
              <w:color w:val="000000"/>
              <w:sz w:val="18"/>
            </w:rPr>
            <w:t>For Educational Use Only</w:t>
          </w:r>
        </w:p>
      </w:tc>
      <w:tc>
        <w:tcPr>
          <w:tcW w:w="705" w:type="dxa"/>
        </w:tcPr>
        <w:p w14:paraId="75DFD021" w14:textId="77777777" w:rsidR="00B33820" w:rsidRDefault="00B33820">
          <w:pPr>
            <w:spacing w:after="0" w:line="240" w:lineRule="auto"/>
          </w:pPr>
        </w:p>
      </w:tc>
    </w:tr>
    <w:tr w:rsidR="00B33820" w14:paraId="3F53EA0B" w14:textId="77777777">
      <w:tc>
        <w:tcPr>
          <w:tcW w:w="9360" w:type="dxa"/>
          <w:tcBorders>
            <w:bottom w:val="single" w:sz="6" w:space="0" w:color="AAAAAA"/>
          </w:tcBorders>
          <w:tcMar>
            <w:top w:w="390" w:type="dxa"/>
            <w:bottom w:w="60" w:type="dxa"/>
          </w:tcMar>
          <w:vAlign w:val="bottom"/>
        </w:tcPr>
        <w:p w14:paraId="10E6E4F9" w14:textId="77777777" w:rsidR="00B33820" w:rsidRDefault="00B33820">
          <w:pPr>
            <w:spacing w:after="0" w:line="240" w:lineRule="auto"/>
          </w:pPr>
          <w:r>
            <w:rPr>
              <w:rFonts w:ascii="Arial" w:hAnsi="Arial"/>
              <w:b/>
              <w:color w:val="555555"/>
              <w:sz w:val="18"/>
            </w:rPr>
            <w:t>Freeman v. City of Pasadena, 744 S.W.2d 923 (1988)</w:t>
          </w:r>
        </w:p>
      </w:tc>
      <w:tc>
        <w:tcPr>
          <w:tcW w:w="705" w:type="dxa"/>
          <w:tcBorders>
            <w:bottom w:val="single" w:sz="6" w:space="0" w:color="AAAAAA"/>
          </w:tcBorders>
          <w:tcMar>
            <w:top w:w="390" w:type="dxa"/>
            <w:bottom w:w="60" w:type="dxa"/>
          </w:tcMar>
        </w:tcPr>
        <w:p w14:paraId="04EAD0AB" w14:textId="77777777" w:rsidR="00B33820" w:rsidRDefault="00B33820">
          <w:pPr>
            <w:spacing w:after="0" w:line="240" w:lineRule="auto"/>
            <w:rPr>
              <w:rFonts w:ascii="Arial" w:hAnsi="Arial"/>
              <w:color w:val="000000"/>
              <w:sz w:val="18"/>
            </w:rPr>
          </w:pPr>
        </w:p>
      </w:tc>
    </w:tr>
    <w:tr w:rsidR="00B33820" w14:paraId="5588C799" w14:textId="77777777" w:rsidTr="00DF1985">
      <w:tc>
        <w:tcPr>
          <w:tcW w:w="10065" w:type="dxa"/>
          <w:gridSpan w:val="2"/>
        </w:tcPr>
        <w:p w14:paraId="11466B23" w14:textId="77777777" w:rsidR="00B33820" w:rsidRDefault="00B33820">
          <w:pPr>
            <w:spacing w:after="0" w:line="240" w:lineRule="auto"/>
            <w:rPr>
              <w:rFonts w:ascii="Arial" w:hAnsi="Arial"/>
              <w:color w:val="000000"/>
              <w:sz w:val="18"/>
            </w:rPr>
          </w:pPr>
        </w:p>
      </w:tc>
    </w:tr>
  </w:tbl>
  <w:p w14:paraId="7B5E2706" w14:textId="77777777" w:rsidR="00B33820" w:rsidRDefault="00B33820">
    <w:pPr>
      <w:spacing w:after="0" w:line="240" w:lineRule="auto"/>
    </w:pPr>
    <w:r>
      <w:rPr>
        <w:rFonts w:ascii="Arial" w:hAnsi="Arial"/>
        <w:color w:val="000000"/>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Ind w:w="10" w:type="dxa"/>
      <w:tblLayout w:type="fixed"/>
      <w:tblCellMar>
        <w:left w:w="10" w:type="dxa"/>
        <w:right w:w="10" w:type="dxa"/>
      </w:tblCellMar>
      <w:tblLook w:val="0000" w:firstRow="0" w:lastRow="0" w:firstColumn="0" w:lastColumn="0" w:noHBand="0" w:noVBand="0"/>
    </w:tblPr>
    <w:tblGrid>
      <w:gridCol w:w="9360"/>
      <w:gridCol w:w="705"/>
    </w:tblGrid>
    <w:tr w:rsidR="00B33820" w14:paraId="63888276" w14:textId="77777777">
      <w:tc>
        <w:tcPr>
          <w:tcW w:w="9360" w:type="dxa"/>
          <w:tcMar>
            <w:top w:w="300" w:type="dxa"/>
            <w:bottom w:w="45" w:type="dxa"/>
          </w:tcMar>
          <w:vAlign w:val="bottom"/>
        </w:tcPr>
        <w:p w14:paraId="0768FF58" w14:textId="200450F1" w:rsidR="00B33820" w:rsidRDefault="00B33820">
          <w:pPr>
            <w:spacing w:after="0" w:line="240" w:lineRule="auto"/>
            <w:jc w:val="center"/>
          </w:pPr>
        </w:p>
      </w:tc>
      <w:tc>
        <w:tcPr>
          <w:tcW w:w="705" w:type="dxa"/>
        </w:tcPr>
        <w:p w14:paraId="6218913B" w14:textId="77777777" w:rsidR="00B33820" w:rsidRDefault="00B33820">
          <w:pPr>
            <w:spacing w:after="0" w:line="240" w:lineRule="auto"/>
          </w:pPr>
        </w:p>
      </w:tc>
    </w:tr>
    <w:tr w:rsidR="00B33820" w14:paraId="062B14E8" w14:textId="77777777">
      <w:tc>
        <w:tcPr>
          <w:tcW w:w="9360" w:type="dxa"/>
          <w:tcBorders>
            <w:bottom w:val="single" w:sz="6" w:space="0" w:color="AAAAAA"/>
          </w:tcBorders>
          <w:tcMar>
            <w:top w:w="390" w:type="dxa"/>
            <w:bottom w:w="60" w:type="dxa"/>
          </w:tcMar>
          <w:vAlign w:val="bottom"/>
        </w:tcPr>
        <w:p w14:paraId="0701D6A4" w14:textId="60A1E3B9" w:rsidR="00B33820" w:rsidRDefault="00B33820">
          <w:pPr>
            <w:spacing w:after="0" w:line="240" w:lineRule="auto"/>
          </w:pPr>
        </w:p>
      </w:tc>
      <w:tc>
        <w:tcPr>
          <w:tcW w:w="705" w:type="dxa"/>
          <w:tcBorders>
            <w:bottom w:val="single" w:sz="6" w:space="0" w:color="AAAAAA"/>
          </w:tcBorders>
          <w:tcMar>
            <w:top w:w="390" w:type="dxa"/>
            <w:bottom w:w="60" w:type="dxa"/>
          </w:tcMar>
        </w:tcPr>
        <w:p w14:paraId="6C940906" w14:textId="77777777" w:rsidR="00B33820" w:rsidRDefault="00B33820">
          <w:pPr>
            <w:spacing w:after="0" w:line="240" w:lineRule="auto"/>
            <w:rPr>
              <w:rFonts w:ascii="Arial" w:hAnsi="Arial"/>
              <w:color w:val="000000"/>
              <w:sz w:val="18"/>
            </w:rPr>
          </w:pPr>
        </w:p>
      </w:tc>
    </w:tr>
    <w:tr w:rsidR="00B33820" w14:paraId="1A5DBF7E" w14:textId="77777777" w:rsidTr="00DF1985">
      <w:tc>
        <w:tcPr>
          <w:tcW w:w="10065" w:type="dxa"/>
          <w:gridSpan w:val="2"/>
        </w:tcPr>
        <w:p w14:paraId="3DCDC726" w14:textId="77777777" w:rsidR="00B33820" w:rsidRDefault="00B33820">
          <w:pPr>
            <w:spacing w:after="0" w:line="240" w:lineRule="auto"/>
            <w:rPr>
              <w:rFonts w:ascii="Arial" w:hAnsi="Arial"/>
              <w:color w:val="000000"/>
              <w:sz w:val="18"/>
            </w:rPr>
          </w:pPr>
        </w:p>
      </w:tc>
    </w:tr>
  </w:tbl>
  <w:p w14:paraId="19881194" w14:textId="77777777" w:rsidR="00B33820" w:rsidRDefault="00B33820">
    <w:pPr>
      <w:spacing w:after="0" w:line="240" w:lineRule="auto"/>
    </w:pPr>
    <w:r>
      <w:rPr>
        <w:rFonts w:ascii="Arial" w:hAnsi="Arial"/>
        <w:color w:val="000000"/>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E4C3D"/>
    <w:multiLevelType w:val="hybridMultilevel"/>
    <w:tmpl w:val="1D8A8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12690F"/>
    <w:multiLevelType w:val="hybridMultilevel"/>
    <w:tmpl w:val="E2B6FFF6"/>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92D2E78"/>
    <w:multiLevelType w:val="hybridMultilevel"/>
    <w:tmpl w:val="6192BDE4"/>
    <w:lvl w:ilvl="0" w:tplc="D046B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650BDF"/>
    <w:multiLevelType w:val="hybridMultilevel"/>
    <w:tmpl w:val="BCE2D7B0"/>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D54DCC"/>
    <w:multiLevelType w:val="hybridMultilevel"/>
    <w:tmpl w:val="4A3E89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D73EF"/>
    <w:multiLevelType w:val="hybridMultilevel"/>
    <w:tmpl w:val="90A4843E"/>
    <w:lvl w:ilvl="0" w:tplc="C6E00080">
      <w:start w:val="1"/>
      <w:numFmt w:val="decimal"/>
      <w:lvlText w:val="%1."/>
      <w:lvlJc w:val="left"/>
      <w:pPr>
        <w:ind w:left="2430" w:hanging="9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4E80915"/>
    <w:multiLevelType w:val="hybridMultilevel"/>
    <w:tmpl w:val="C470944C"/>
    <w:lvl w:ilvl="0" w:tplc="A2D42C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590B8D"/>
    <w:multiLevelType w:val="hybridMultilevel"/>
    <w:tmpl w:val="9196CA96"/>
    <w:lvl w:ilvl="0" w:tplc="EB606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BE12A7"/>
    <w:multiLevelType w:val="hybridMultilevel"/>
    <w:tmpl w:val="FB1C1A52"/>
    <w:lvl w:ilvl="0" w:tplc="D046B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7E418C"/>
    <w:multiLevelType w:val="hybridMultilevel"/>
    <w:tmpl w:val="319219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D4781E"/>
    <w:multiLevelType w:val="hybridMultilevel"/>
    <w:tmpl w:val="BDBA3462"/>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9BD44F6"/>
    <w:multiLevelType w:val="hybridMultilevel"/>
    <w:tmpl w:val="3B348336"/>
    <w:lvl w:ilvl="0" w:tplc="4866BDF0">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DB520F"/>
    <w:multiLevelType w:val="hybridMultilevel"/>
    <w:tmpl w:val="9BF4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616511"/>
    <w:multiLevelType w:val="hybridMultilevel"/>
    <w:tmpl w:val="F73407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657CE9"/>
    <w:multiLevelType w:val="hybridMultilevel"/>
    <w:tmpl w:val="861C5418"/>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4D61981"/>
    <w:multiLevelType w:val="hybridMultilevel"/>
    <w:tmpl w:val="3B2EB9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6AC04C4"/>
    <w:multiLevelType w:val="hybridMultilevel"/>
    <w:tmpl w:val="EEE8D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7259FA"/>
    <w:multiLevelType w:val="hybridMultilevel"/>
    <w:tmpl w:val="5FDE28A0"/>
    <w:lvl w:ilvl="0" w:tplc="CC7EA7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06509F"/>
    <w:multiLevelType w:val="hybridMultilevel"/>
    <w:tmpl w:val="5C9674F2"/>
    <w:lvl w:ilvl="0" w:tplc="0D4431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477270"/>
    <w:multiLevelType w:val="hybridMultilevel"/>
    <w:tmpl w:val="57F257B8"/>
    <w:lvl w:ilvl="0" w:tplc="D046B02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B434822"/>
    <w:multiLevelType w:val="hybridMultilevel"/>
    <w:tmpl w:val="46EC21D0"/>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7F4A0B14"/>
    <w:multiLevelType w:val="hybridMultilevel"/>
    <w:tmpl w:val="3C6C7D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00044944">
    <w:abstractNumId w:val="17"/>
  </w:num>
  <w:num w:numId="2" w16cid:durableId="1337996500">
    <w:abstractNumId w:val="11"/>
  </w:num>
  <w:num w:numId="3" w16cid:durableId="1830517179">
    <w:abstractNumId w:val="9"/>
  </w:num>
  <w:num w:numId="4" w16cid:durableId="901527815">
    <w:abstractNumId w:val="4"/>
  </w:num>
  <w:num w:numId="5" w16cid:durableId="2073192094">
    <w:abstractNumId w:val="5"/>
  </w:num>
  <w:num w:numId="6" w16cid:durableId="821236195">
    <w:abstractNumId w:val="12"/>
  </w:num>
  <w:num w:numId="7" w16cid:durableId="1706253512">
    <w:abstractNumId w:val="7"/>
  </w:num>
  <w:num w:numId="8" w16cid:durableId="888686188">
    <w:abstractNumId w:val="18"/>
  </w:num>
  <w:num w:numId="9" w16cid:durableId="1282954117">
    <w:abstractNumId w:val="3"/>
  </w:num>
  <w:num w:numId="10" w16cid:durableId="721170528">
    <w:abstractNumId w:val="21"/>
  </w:num>
  <w:num w:numId="11" w16cid:durableId="2055738383">
    <w:abstractNumId w:val="15"/>
  </w:num>
  <w:num w:numId="12" w16cid:durableId="1820686899">
    <w:abstractNumId w:val="16"/>
  </w:num>
  <w:num w:numId="13" w16cid:durableId="873999265">
    <w:abstractNumId w:val="19"/>
  </w:num>
  <w:num w:numId="14" w16cid:durableId="1830899752">
    <w:abstractNumId w:val="10"/>
  </w:num>
  <w:num w:numId="15" w16cid:durableId="343820498">
    <w:abstractNumId w:val="20"/>
  </w:num>
  <w:num w:numId="16" w16cid:durableId="658964862">
    <w:abstractNumId w:val="1"/>
  </w:num>
  <w:num w:numId="17" w16cid:durableId="972638110">
    <w:abstractNumId w:val="14"/>
  </w:num>
  <w:num w:numId="18" w16cid:durableId="1999845239">
    <w:abstractNumId w:val="0"/>
  </w:num>
  <w:num w:numId="19" w16cid:durableId="969021116">
    <w:abstractNumId w:val="6"/>
  </w:num>
  <w:num w:numId="20" w16cid:durableId="272131521">
    <w:abstractNumId w:val="13"/>
  </w:num>
  <w:num w:numId="21" w16cid:durableId="1851136075">
    <w:abstractNumId w:val="2"/>
  </w:num>
  <w:num w:numId="22" w16cid:durableId="115140416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31"/>
    <w:rsid w:val="00000718"/>
    <w:rsid w:val="00003B4B"/>
    <w:rsid w:val="00006F04"/>
    <w:rsid w:val="00007129"/>
    <w:rsid w:val="00010438"/>
    <w:rsid w:val="00011439"/>
    <w:rsid w:val="00013EC3"/>
    <w:rsid w:val="00016D06"/>
    <w:rsid w:val="00022893"/>
    <w:rsid w:val="00035DBB"/>
    <w:rsid w:val="0004321F"/>
    <w:rsid w:val="000465D6"/>
    <w:rsid w:val="000466BA"/>
    <w:rsid w:val="000626DB"/>
    <w:rsid w:val="000630C3"/>
    <w:rsid w:val="00064CE8"/>
    <w:rsid w:val="00065F13"/>
    <w:rsid w:val="00073A59"/>
    <w:rsid w:val="00080EFC"/>
    <w:rsid w:val="00086A6B"/>
    <w:rsid w:val="00090275"/>
    <w:rsid w:val="00092115"/>
    <w:rsid w:val="0009233C"/>
    <w:rsid w:val="0009794A"/>
    <w:rsid w:val="000A2766"/>
    <w:rsid w:val="000A4DEC"/>
    <w:rsid w:val="000A55B0"/>
    <w:rsid w:val="000A5D15"/>
    <w:rsid w:val="000B2A5F"/>
    <w:rsid w:val="000B3F57"/>
    <w:rsid w:val="000B546E"/>
    <w:rsid w:val="000C1724"/>
    <w:rsid w:val="000C49DF"/>
    <w:rsid w:val="000D462F"/>
    <w:rsid w:val="000E556A"/>
    <w:rsid w:val="000F7CC6"/>
    <w:rsid w:val="001011E8"/>
    <w:rsid w:val="00102427"/>
    <w:rsid w:val="001057D8"/>
    <w:rsid w:val="00110CC0"/>
    <w:rsid w:val="00111469"/>
    <w:rsid w:val="00115D05"/>
    <w:rsid w:val="00121A3A"/>
    <w:rsid w:val="001261B3"/>
    <w:rsid w:val="001308BC"/>
    <w:rsid w:val="001468EA"/>
    <w:rsid w:val="00146A69"/>
    <w:rsid w:val="001473DD"/>
    <w:rsid w:val="00147FEE"/>
    <w:rsid w:val="00157EFF"/>
    <w:rsid w:val="00173462"/>
    <w:rsid w:val="00177B4A"/>
    <w:rsid w:val="001829B2"/>
    <w:rsid w:val="00183E99"/>
    <w:rsid w:val="00193614"/>
    <w:rsid w:val="00193E79"/>
    <w:rsid w:val="00196E83"/>
    <w:rsid w:val="001B4768"/>
    <w:rsid w:val="001B4F65"/>
    <w:rsid w:val="001B78B2"/>
    <w:rsid w:val="001C2DE7"/>
    <w:rsid w:val="001D246A"/>
    <w:rsid w:val="001E117D"/>
    <w:rsid w:val="001E6CE8"/>
    <w:rsid w:val="001F589B"/>
    <w:rsid w:val="00210560"/>
    <w:rsid w:val="00210BFB"/>
    <w:rsid w:val="00210C73"/>
    <w:rsid w:val="00211D55"/>
    <w:rsid w:val="002164B8"/>
    <w:rsid w:val="00231DBA"/>
    <w:rsid w:val="0023247B"/>
    <w:rsid w:val="00234036"/>
    <w:rsid w:val="00237C42"/>
    <w:rsid w:val="00250998"/>
    <w:rsid w:val="00261378"/>
    <w:rsid w:val="00264AE2"/>
    <w:rsid w:val="002759E4"/>
    <w:rsid w:val="00282622"/>
    <w:rsid w:val="00285096"/>
    <w:rsid w:val="00286B3D"/>
    <w:rsid w:val="002960D4"/>
    <w:rsid w:val="002A38A3"/>
    <w:rsid w:val="002A6B32"/>
    <w:rsid w:val="002B59A2"/>
    <w:rsid w:val="002B63D8"/>
    <w:rsid w:val="002C202B"/>
    <w:rsid w:val="002C7519"/>
    <w:rsid w:val="002E4860"/>
    <w:rsid w:val="002F0291"/>
    <w:rsid w:val="00302B86"/>
    <w:rsid w:val="00303894"/>
    <w:rsid w:val="00312E90"/>
    <w:rsid w:val="00317E67"/>
    <w:rsid w:val="00321AA6"/>
    <w:rsid w:val="00332ED7"/>
    <w:rsid w:val="00335ABB"/>
    <w:rsid w:val="00340B86"/>
    <w:rsid w:val="003452A3"/>
    <w:rsid w:val="00351067"/>
    <w:rsid w:val="003611C2"/>
    <w:rsid w:val="00372A59"/>
    <w:rsid w:val="0037637D"/>
    <w:rsid w:val="003818DF"/>
    <w:rsid w:val="00393AC5"/>
    <w:rsid w:val="003942A5"/>
    <w:rsid w:val="0039435F"/>
    <w:rsid w:val="003A6E86"/>
    <w:rsid w:val="003D7F3F"/>
    <w:rsid w:val="003F5BF0"/>
    <w:rsid w:val="003F605C"/>
    <w:rsid w:val="003F6DFA"/>
    <w:rsid w:val="004076A5"/>
    <w:rsid w:val="00411946"/>
    <w:rsid w:val="00411CDC"/>
    <w:rsid w:val="00437FC7"/>
    <w:rsid w:val="004407FC"/>
    <w:rsid w:val="00447F82"/>
    <w:rsid w:val="00457754"/>
    <w:rsid w:val="00465FBA"/>
    <w:rsid w:val="00467D23"/>
    <w:rsid w:val="00480915"/>
    <w:rsid w:val="00483DC0"/>
    <w:rsid w:val="004B3760"/>
    <w:rsid w:val="004B617B"/>
    <w:rsid w:val="004B71F8"/>
    <w:rsid w:val="004C1C6D"/>
    <w:rsid w:val="004C3F4A"/>
    <w:rsid w:val="004D3A43"/>
    <w:rsid w:val="004D3FB1"/>
    <w:rsid w:val="004D4FAA"/>
    <w:rsid w:val="004E3C91"/>
    <w:rsid w:val="004E4E23"/>
    <w:rsid w:val="004E7850"/>
    <w:rsid w:val="004F02CA"/>
    <w:rsid w:val="004F2DB6"/>
    <w:rsid w:val="005048D3"/>
    <w:rsid w:val="00517706"/>
    <w:rsid w:val="0052127E"/>
    <w:rsid w:val="00522ADC"/>
    <w:rsid w:val="0052357A"/>
    <w:rsid w:val="00531C10"/>
    <w:rsid w:val="0055435F"/>
    <w:rsid w:val="00556C2C"/>
    <w:rsid w:val="0056584C"/>
    <w:rsid w:val="005666CF"/>
    <w:rsid w:val="005720CB"/>
    <w:rsid w:val="00572EBE"/>
    <w:rsid w:val="005752F8"/>
    <w:rsid w:val="00577CF6"/>
    <w:rsid w:val="0058510D"/>
    <w:rsid w:val="00585503"/>
    <w:rsid w:val="00585541"/>
    <w:rsid w:val="00586B8C"/>
    <w:rsid w:val="00592231"/>
    <w:rsid w:val="00597423"/>
    <w:rsid w:val="00597CD8"/>
    <w:rsid w:val="005A131F"/>
    <w:rsid w:val="005B20A9"/>
    <w:rsid w:val="005C3DC6"/>
    <w:rsid w:val="005C4950"/>
    <w:rsid w:val="005D0D9F"/>
    <w:rsid w:val="005D3C56"/>
    <w:rsid w:val="005D73B4"/>
    <w:rsid w:val="0060204D"/>
    <w:rsid w:val="006023E9"/>
    <w:rsid w:val="00602C5F"/>
    <w:rsid w:val="006033CD"/>
    <w:rsid w:val="00604302"/>
    <w:rsid w:val="00610A11"/>
    <w:rsid w:val="0061653A"/>
    <w:rsid w:val="006200FC"/>
    <w:rsid w:val="00621420"/>
    <w:rsid w:val="006226FD"/>
    <w:rsid w:val="006378FD"/>
    <w:rsid w:val="00641310"/>
    <w:rsid w:val="00641635"/>
    <w:rsid w:val="00642944"/>
    <w:rsid w:val="00642A4F"/>
    <w:rsid w:val="00651F2D"/>
    <w:rsid w:val="006524FD"/>
    <w:rsid w:val="00661AF9"/>
    <w:rsid w:val="00667AE1"/>
    <w:rsid w:val="00683169"/>
    <w:rsid w:val="00683609"/>
    <w:rsid w:val="00692BD5"/>
    <w:rsid w:val="006A0107"/>
    <w:rsid w:val="006A1CB5"/>
    <w:rsid w:val="006A5B06"/>
    <w:rsid w:val="006B32D1"/>
    <w:rsid w:val="006B6F72"/>
    <w:rsid w:val="006C040D"/>
    <w:rsid w:val="006C3BA6"/>
    <w:rsid w:val="006D6459"/>
    <w:rsid w:val="006E5415"/>
    <w:rsid w:val="006F1527"/>
    <w:rsid w:val="006F214C"/>
    <w:rsid w:val="006F319F"/>
    <w:rsid w:val="0070686D"/>
    <w:rsid w:val="00711222"/>
    <w:rsid w:val="0071336A"/>
    <w:rsid w:val="00723608"/>
    <w:rsid w:val="0073065F"/>
    <w:rsid w:val="00733411"/>
    <w:rsid w:val="007449CA"/>
    <w:rsid w:val="00752B37"/>
    <w:rsid w:val="00774D7D"/>
    <w:rsid w:val="00785390"/>
    <w:rsid w:val="007854E8"/>
    <w:rsid w:val="007951E2"/>
    <w:rsid w:val="007B181B"/>
    <w:rsid w:val="007B4B26"/>
    <w:rsid w:val="007C114B"/>
    <w:rsid w:val="007D3CDE"/>
    <w:rsid w:val="007F568A"/>
    <w:rsid w:val="007F6D73"/>
    <w:rsid w:val="007F74BA"/>
    <w:rsid w:val="00801440"/>
    <w:rsid w:val="0082180A"/>
    <w:rsid w:val="00822103"/>
    <w:rsid w:val="008230ED"/>
    <w:rsid w:val="008236C0"/>
    <w:rsid w:val="00823AAF"/>
    <w:rsid w:val="008327F3"/>
    <w:rsid w:val="0085184B"/>
    <w:rsid w:val="0085488D"/>
    <w:rsid w:val="00855930"/>
    <w:rsid w:val="00856B53"/>
    <w:rsid w:val="00863CA3"/>
    <w:rsid w:val="00865212"/>
    <w:rsid w:val="008678C7"/>
    <w:rsid w:val="00872B47"/>
    <w:rsid w:val="00873714"/>
    <w:rsid w:val="0087450B"/>
    <w:rsid w:val="00893078"/>
    <w:rsid w:val="00895DD7"/>
    <w:rsid w:val="008966BA"/>
    <w:rsid w:val="008A6515"/>
    <w:rsid w:val="008B2C05"/>
    <w:rsid w:val="008D100B"/>
    <w:rsid w:val="008D42BA"/>
    <w:rsid w:val="008E5C33"/>
    <w:rsid w:val="008E5F01"/>
    <w:rsid w:val="008F039A"/>
    <w:rsid w:val="008F06FD"/>
    <w:rsid w:val="008F3EF1"/>
    <w:rsid w:val="008F6168"/>
    <w:rsid w:val="00901A50"/>
    <w:rsid w:val="00905908"/>
    <w:rsid w:val="00907881"/>
    <w:rsid w:val="0091316A"/>
    <w:rsid w:val="009147C1"/>
    <w:rsid w:val="00914B95"/>
    <w:rsid w:val="00914F11"/>
    <w:rsid w:val="00916F58"/>
    <w:rsid w:val="00921348"/>
    <w:rsid w:val="0092182B"/>
    <w:rsid w:val="009238C5"/>
    <w:rsid w:val="00931385"/>
    <w:rsid w:val="00934DB1"/>
    <w:rsid w:val="00934E82"/>
    <w:rsid w:val="00937DE8"/>
    <w:rsid w:val="00940550"/>
    <w:rsid w:val="0095795D"/>
    <w:rsid w:val="009715B8"/>
    <w:rsid w:val="009724B7"/>
    <w:rsid w:val="009737E0"/>
    <w:rsid w:val="009806CC"/>
    <w:rsid w:val="00980F9F"/>
    <w:rsid w:val="00987B92"/>
    <w:rsid w:val="009902EB"/>
    <w:rsid w:val="00993658"/>
    <w:rsid w:val="009A5BFB"/>
    <w:rsid w:val="009B2330"/>
    <w:rsid w:val="009B3CD9"/>
    <w:rsid w:val="009B4256"/>
    <w:rsid w:val="009D7A6B"/>
    <w:rsid w:val="009E72FA"/>
    <w:rsid w:val="009F22BC"/>
    <w:rsid w:val="00A033C0"/>
    <w:rsid w:val="00A03429"/>
    <w:rsid w:val="00A1282C"/>
    <w:rsid w:val="00A314DE"/>
    <w:rsid w:val="00A3773A"/>
    <w:rsid w:val="00A44BFB"/>
    <w:rsid w:val="00A647E9"/>
    <w:rsid w:val="00A66F57"/>
    <w:rsid w:val="00A7254B"/>
    <w:rsid w:val="00A8376B"/>
    <w:rsid w:val="00A87AF9"/>
    <w:rsid w:val="00A9351D"/>
    <w:rsid w:val="00A955AE"/>
    <w:rsid w:val="00AA56D2"/>
    <w:rsid w:val="00AA7764"/>
    <w:rsid w:val="00AB286E"/>
    <w:rsid w:val="00AB54F3"/>
    <w:rsid w:val="00AB5509"/>
    <w:rsid w:val="00AC6DA0"/>
    <w:rsid w:val="00AD0021"/>
    <w:rsid w:val="00AD7905"/>
    <w:rsid w:val="00AE1824"/>
    <w:rsid w:val="00AF796E"/>
    <w:rsid w:val="00B041E7"/>
    <w:rsid w:val="00B11D68"/>
    <w:rsid w:val="00B13A86"/>
    <w:rsid w:val="00B1547E"/>
    <w:rsid w:val="00B20FA4"/>
    <w:rsid w:val="00B32E5D"/>
    <w:rsid w:val="00B33820"/>
    <w:rsid w:val="00B356E9"/>
    <w:rsid w:val="00B37820"/>
    <w:rsid w:val="00B46E32"/>
    <w:rsid w:val="00B47968"/>
    <w:rsid w:val="00B507F3"/>
    <w:rsid w:val="00B51851"/>
    <w:rsid w:val="00B5286E"/>
    <w:rsid w:val="00B578D3"/>
    <w:rsid w:val="00B630FE"/>
    <w:rsid w:val="00B64B21"/>
    <w:rsid w:val="00B66DB4"/>
    <w:rsid w:val="00B7186D"/>
    <w:rsid w:val="00B723E3"/>
    <w:rsid w:val="00B7250E"/>
    <w:rsid w:val="00B74CB5"/>
    <w:rsid w:val="00B77DF0"/>
    <w:rsid w:val="00B84F1E"/>
    <w:rsid w:val="00B9767D"/>
    <w:rsid w:val="00BA043D"/>
    <w:rsid w:val="00BB3D25"/>
    <w:rsid w:val="00BC081B"/>
    <w:rsid w:val="00BD75F3"/>
    <w:rsid w:val="00C03298"/>
    <w:rsid w:val="00C14DF1"/>
    <w:rsid w:val="00C15B8F"/>
    <w:rsid w:val="00C16EB2"/>
    <w:rsid w:val="00C2743A"/>
    <w:rsid w:val="00C363F0"/>
    <w:rsid w:val="00C3671F"/>
    <w:rsid w:val="00C44F31"/>
    <w:rsid w:val="00C517F0"/>
    <w:rsid w:val="00C537C6"/>
    <w:rsid w:val="00C748C9"/>
    <w:rsid w:val="00C75381"/>
    <w:rsid w:val="00C75512"/>
    <w:rsid w:val="00C7592B"/>
    <w:rsid w:val="00C83D7E"/>
    <w:rsid w:val="00C85A28"/>
    <w:rsid w:val="00C91885"/>
    <w:rsid w:val="00C9720E"/>
    <w:rsid w:val="00CB4AD7"/>
    <w:rsid w:val="00CC4A98"/>
    <w:rsid w:val="00CC553C"/>
    <w:rsid w:val="00CD6400"/>
    <w:rsid w:val="00CD775A"/>
    <w:rsid w:val="00CE1A57"/>
    <w:rsid w:val="00D140FB"/>
    <w:rsid w:val="00D163D3"/>
    <w:rsid w:val="00D22003"/>
    <w:rsid w:val="00D227EA"/>
    <w:rsid w:val="00D25E61"/>
    <w:rsid w:val="00D32D1D"/>
    <w:rsid w:val="00D33A7C"/>
    <w:rsid w:val="00D40611"/>
    <w:rsid w:val="00D43185"/>
    <w:rsid w:val="00D45CD1"/>
    <w:rsid w:val="00D54DDF"/>
    <w:rsid w:val="00D62CD4"/>
    <w:rsid w:val="00D6711F"/>
    <w:rsid w:val="00D74778"/>
    <w:rsid w:val="00D7734D"/>
    <w:rsid w:val="00D77970"/>
    <w:rsid w:val="00D8423A"/>
    <w:rsid w:val="00D86EDA"/>
    <w:rsid w:val="00D91850"/>
    <w:rsid w:val="00D944FB"/>
    <w:rsid w:val="00DA165C"/>
    <w:rsid w:val="00DA37CC"/>
    <w:rsid w:val="00DA680D"/>
    <w:rsid w:val="00DA6F7C"/>
    <w:rsid w:val="00DB14C4"/>
    <w:rsid w:val="00DB3B58"/>
    <w:rsid w:val="00DB4132"/>
    <w:rsid w:val="00DC344D"/>
    <w:rsid w:val="00DC5713"/>
    <w:rsid w:val="00DD0DED"/>
    <w:rsid w:val="00DE6A3A"/>
    <w:rsid w:val="00E00D55"/>
    <w:rsid w:val="00E03989"/>
    <w:rsid w:val="00E04AEA"/>
    <w:rsid w:val="00E05C3C"/>
    <w:rsid w:val="00E113BE"/>
    <w:rsid w:val="00E2107E"/>
    <w:rsid w:val="00E2204A"/>
    <w:rsid w:val="00E24DF4"/>
    <w:rsid w:val="00E254B7"/>
    <w:rsid w:val="00E313CD"/>
    <w:rsid w:val="00E3692B"/>
    <w:rsid w:val="00E40700"/>
    <w:rsid w:val="00E421A7"/>
    <w:rsid w:val="00E51FFF"/>
    <w:rsid w:val="00E61000"/>
    <w:rsid w:val="00E62A47"/>
    <w:rsid w:val="00E63A2E"/>
    <w:rsid w:val="00E63D31"/>
    <w:rsid w:val="00E703F8"/>
    <w:rsid w:val="00E7698A"/>
    <w:rsid w:val="00E829C2"/>
    <w:rsid w:val="00E83947"/>
    <w:rsid w:val="00E84C3D"/>
    <w:rsid w:val="00E8570A"/>
    <w:rsid w:val="00E87A80"/>
    <w:rsid w:val="00E91FFB"/>
    <w:rsid w:val="00E96235"/>
    <w:rsid w:val="00E975DB"/>
    <w:rsid w:val="00EA028B"/>
    <w:rsid w:val="00EA079A"/>
    <w:rsid w:val="00EA2A8A"/>
    <w:rsid w:val="00EB2DC8"/>
    <w:rsid w:val="00EC12B6"/>
    <w:rsid w:val="00EC1F8F"/>
    <w:rsid w:val="00EC31A9"/>
    <w:rsid w:val="00ED24F2"/>
    <w:rsid w:val="00ED3546"/>
    <w:rsid w:val="00ED3873"/>
    <w:rsid w:val="00ED735E"/>
    <w:rsid w:val="00EE01F9"/>
    <w:rsid w:val="00EE5161"/>
    <w:rsid w:val="00EF6141"/>
    <w:rsid w:val="00F11EBC"/>
    <w:rsid w:val="00F15A79"/>
    <w:rsid w:val="00F21240"/>
    <w:rsid w:val="00F26A0D"/>
    <w:rsid w:val="00F27EE2"/>
    <w:rsid w:val="00F42AB7"/>
    <w:rsid w:val="00F61BB6"/>
    <w:rsid w:val="00F73255"/>
    <w:rsid w:val="00F7687F"/>
    <w:rsid w:val="00F82BB0"/>
    <w:rsid w:val="00F90F19"/>
    <w:rsid w:val="00F9381C"/>
    <w:rsid w:val="00F9571F"/>
    <w:rsid w:val="00F97D02"/>
    <w:rsid w:val="00FA21DF"/>
    <w:rsid w:val="00FB6822"/>
    <w:rsid w:val="00FB6EA3"/>
    <w:rsid w:val="00FC5A40"/>
    <w:rsid w:val="00FD0502"/>
    <w:rsid w:val="00FD4A14"/>
    <w:rsid w:val="00FE138D"/>
    <w:rsid w:val="00FE1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FB2AA"/>
  <w15:docId w15:val="{8995AB8D-7217-4D09-A202-33D60F35E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31"/>
    <w:pPr>
      <w:ind w:left="720"/>
      <w:contextualSpacing/>
    </w:pPr>
  </w:style>
  <w:style w:type="character" w:styleId="Hyperlink">
    <w:name w:val="Hyperlink"/>
    <w:basedOn w:val="DefaultParagraphFont"/>
    <w:uiPriority w:val="99"/>
    <w:unhideWhenUsed/>
    <w:rsid w:val="00C44F31"/>
    <w:rPr>
      <w:color w:val="0000FF" w:themeColor="hyperlink"/>
      <w:u w:val="single"/>
    </w:rPr>
  </w:style>
  <w:style w:type="paragraph" w:styleId="PlainText">
    <w:name w:val="Plain Text"/>
    <w:basedOn w:val="Normal"/>
    <w:link w:val="PlainTextChar"/>
    <w:uiPriority w:val="99"/>
    <w:semiHidden/>
    <w:unhideWhenUsed/>
    <w:rsid w:val="00447F82"/>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447F82"/>
    <w:rPr>
      <w:rFonts w:ascii="Calibri" w:hAnsi="Calibri" w:cs="Times New Roman"/>
    </w:rPr>
  </w:style>
  <w:style w:type="paragraph" w:styleId="Header">
    <w:name w:val="header"/>
    <w:basedOn w:val="Normal"/>
    <w:link w:val="HeaderChar"/>
    <w:uiPriority w:val="99"/>
    <w:unhideWhenUsed/>
    <w:rsid w:val="00823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6C0"/>
  </w:style>
  <w:style w:type="paragraph" w:styleId="Footer">
    <w:name w:val="footer"/>
    <w:basedOn w:val="Normal"/>
    <w:link w:val="FooterChar"/>
    <w:uiPriority w:val="99"/>
    <w:unhideWhenUsed/>
    <w:rsid w:val="00823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6C0"/>
  </w:style>
  <w:style w:type="paragraph" w:styleId="BalloonText">
    <w:name w:val="Balloon Text"/>
    <w:basedOn w:val="Normal"/>
    <w:link w:val="BalloonTextChar"/>
    <w:uiPriority w:val="99"/>
    <w:semiHidden/>
    <w:unhideWhenUsed/>
    <w:rsid w:val="00823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6C0"/>
    <w:rPr>
      <w:rFonts w:ascii="Tahoma" w:hAnsi="Tahoma" w:cs="Tahoma"/>
      <w:sz w:val="16"/>
      <w:szCs w:val="16"/>
    </w:rPr>
  </w:style>
  <w:style w:type="character" w:styleId="FollowedHyperlink">
    <w:name w:val="FollowedHyperlink"/>
    <w:basedOn w:val="DefaultParagraphFont"/>
    <w:uiPriority w:val="99"/>
    <w:semiHidden/>
    <w:unhideWhenUsed/>
    <w:rsid w:val="00E87A80"/>
    <w:rPr>
      <w:color w:val="800080" w:themeColor="followedHyperlink"/>
      <w:u w:val="single"/>
    </w:rPr>
  </w:style>
  <w:style w:type="character" w:styleId="CommentReference">
    <w:name w:val="annotation reference"/>
    <w:basedOn w:val="DefaultParagraphFont"/>
    <w:uiPriority w:val="99"/>
    <w:semiHidden/>
    <w:unhideWhenUsed/>
    <w:rsid w:val="001057D8"/>
    <w:rPr>
      <w:sz w:val="16"/>
      <w:szCs w:val="16"/>
    </w:rPr>
  </w:style>
  <w:style w:type="paragraph" w:styleId="CommentText">
    <w:name w:val="annotation text"/>
    <w:basedOn w:val="Normal"/>
    <w:link w:val="CommentTextChar"/>
    <w:uiPriority w:val="99"/>
    <w:semiHidden/>
    <w:unhideWhenUsed/>
    <w:rsid w:val="001057D8"/>
    <w:pPr>
      <w:spacing w:line="240" w:lineRule="auto"/>
    </w:pPr>
    <w:rPr>
      <w:sz w:val="20"/>
      <w:szCs w:val="20"/>
    </w:rPr>
  </w:style>
  <w:style w:type="character" w:customStyle="1" w:styleId="CommentTextChar">
    <w:name w:val="Comment Text Char"/>
    <w:basedOn w:val="DefaultParagraphFont"/>
    <w:link w:val="CommentText"/>
    <w:uiPriority w:val="99"/>
    <w:semiHidden/>
    <w:rsid w:val="001057D8"/>
    <w:rPr>
      <w:sz w:val="20"/>
      <w:szCs w:val="20"/>
    </w:rPr>
  </w:style>
  <w:style w:type="paragraph" w:styleId="CommentSubject">
    <w:name w:val="annotation subject"/>
    <w:basedOn w:val="CommentText"/>
    <w:next w:val="CommentText"/>
    <w:link w:val="CommentSubjectChar"/>
    <w:uiPriority w:val="99"/>
    <w:semiHidden/>
    <w:unhideWhenUsed/>
    <w:rsid w:val="001057D8"/>
    <w:rPr>
      <w:b/>
      <w:bCs/>
    </w:rPr>
  </w:style>
  <w:style w:type="character" w:customStyle="1" w:styleId="CommentSubjectChar">
    <w:name w:val="Comment Subject Char"/>
    <w:basedOn w:val="CommentTextChar"/>
    <w:link w:val="CommentSubject"/>
    <w:uiPriority w:val="99"/>
    <w:semiHidden/>
    <w:rsid w:val="001057D8"/>
    <w:rPr>
      <w:b/>
      <w:bCs/>
      <w:sz w:val="20"/>
      <w:szCs w:val="20"/>
    </w:rPr>
  </w:style>
  <w:style w:type="character" w:styleId="UnresolvedMention">
    <w:name w:val="Unresolved Mention"/>
    <w:basedOn w:val="DefaultParagraphFont"/>
    <w:uiPriority w:val="99"/>
    <w:semiHidden/>
    <w:unhideWhenUsed/>
    <w:rsid w:val="0061653A"/>
    <w:rPr>
      <w:color w:val="605E5C"/>
      <w:shd w:val="clear" w:color="auto" w:fill="E1DFDD"/>
    </w:rPr>
  </w:style>
  <w:style w:type="paragraph" w:styleId="Revision">
    <w:name w:val="Revision"/>
    <w:hidden/>
    <w:uiPriority w:val="99"/>
    <w:semiHidden/>
    <w:rsid w:val="006416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0880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westlaw.com/Link/Document/FullText?findType=Y&amp;serNum=1981026960&amp;pubNum=849&amp;originatingDoc=I9ade4abee7b011d9b386b232635db992&amp;refType=RP&amp;originationContext=document&amp;vr=3.0&amp;rs=cblt1.0&amp;transitionType=DocumentItem&amp;contextData=(sc.Default)" TargetMode="External"/><Relationship Id="rId26" Type="http://schemas.openxmlformats.org/officeDocument/2006/relationships/hyperlink" Target="https://www.westlaw.com/Link/Document/FullText?findType=Y&amp;serNum=1986135705&amp;pubNum=713&amp;originatingDoc=I9ade4abee7b011d9b386b232635db992&amp;refType=RP&amp;originationContext=document&amp;vr=3.0&amp;rs=cblt1.0&amp;transitionType=DocumentItem&amp;contextData=(sc.Default)" TargetMode="External"/><Relationship Id="rId21" Type="http://schemas.openxmlformats.org/officeDocument/2006/relationships/hyperlink" Target="https://www.westlaw.com/Link/Document/FullText?findType=Y&amp;serNum=1985136714&amp;pubNum=350&amp;originatingDoc=I9ade4abee7b011d9b386b232635db992&amp;refType=RP&amp;fi=co_pp_sp_350_172&amp;originationContext=document&amp;vr=3.0&amp;rs=cblt1.0&amp;transitionType=DocumentItem&amp;contextData=(sc.Default)"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westlaw.com/Link/Document/FullText?findType=Y&amp;serNum=1968129281&amp;pubNum=227&amp;originatingDoc=I9ade4abee7b011d9b386b232635db992&amp;refType=RP&amp;fi=co_pp_sp_227_81&amp;originationContext=document&amp;vr=3.0&amp;rs=cblt1.0&amp;transitionType=DocumentItem&amp;contextData=(sc.Default)" TargetMode="External"/><Relationship Id="rId25" Type="http://schemas.openxmlformats.org/officeDocument/2006/relationships/hyperlink" Target="https://www.westlaw.com/Link/Document/FullText?findType=Y&amp;serNum=1976102065&amp;pubNum=227&amp;originatingDoc=I9ade4abee7b011d9b386b232635db992&amp;refType=RP&amp;fi=co_pp_sp_227_726&amp;originationContext=document&amp;vr=3.0&amp;rs=cblt1.0&amp;transitionType=DocumentItem&amp;contextData=(sc.Default)" TargetMode="External"/><Relationship Id="rId33" Type="http://schemas.openxmlformats.org/officeDocument/2006/relationships/hyperlink" Target="https://www.westlaw.com/Link/Document/FullText?findType=Y&amp;serNum=1928104619&amp;pubNum=577&amp;originatingDoc=I9ade4abee7b011d9b386b232635db992&amp;refType=RP&amp;fi=co_pp_sp_577_103&amp;originationContext=document&amp;vr=3.0&amp;rs=cblt1.0&amp;transitionType=DocumentItem&amp;contextData=(sc.Default)" TargetMode="External"/><Relationship Id="rId2" Type="http://schemas.openxmlformats.org/officeDocument/2006/relationships/numbering" Target="numbering.xml"/><Relationship Id="rId16" Type="http://schemas.openxmlformats.org/officeDocument/2006/relationships/hyperlink" Target="https://www.westlaw.com/Link/Document/FullText?findType=Y&amp;serNum=1968129281&amp;pubNum=227&amp;originatingDoc=I9ade4abee7b011d9b386b232635db992&amp;refType=RP&amp;fi=co_pp_sp_227_80&amp;originationContext=document&amp;vr=3.0&amp;rs=cblt1.0&amp;transitionType=DocumentItem&amp;contextData=(sc.Default)" TargetMode="External"/><Relationship Id="rId20" Type="http://schemas.openxmlformats.org/officeDocument/2006/relationships/hyperlink" Target="https://www.westlaw.com/Link/Document/FullText?findType=Y&amp;serNum=1986144518&amp;pubNum=713&amp;originatingDoc=I9ade4abee7b011d9b386b232635db992&amp;refType=RP&amp;originationContext=document&amp;vr=3.0&amp;rs=cblt1.0&amp;transitionType=DocumentItem&amp;contextData=(sc.Default)" TargetMode="External"/><Relationship Id="rId29" Type="http://schemas.openxmlformats.org/officeDocument/2006/relationships/hyperlink" Target="https://www.westlaw.com/Link/Document/FullText?findType=Y&amp;serNum=1985133799&amp;pubNum=713&amp;originatingDoc=I9ade4abee7b011d9b386b232635db992&amp;refType=RP&amp;fi=co_pp_sp_713_33&amp;originationContext=document&amp;vr=3.0&amp;rs=cblt1.0&amp;transitionType=DocumentItem&amp;contextData=(sc.Defau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westlaw.com/Link/Document/FullText?findType=Y&amp;serNum=1974123682&amp;pubNum=661&amp;originatingDoc=I9ade4abee7b011d9b386b232635db992&amp;refType=RP&amp;originationContext=document&amp;vr=3.0&amp;rs=cblt1.0&amp;transitionType=DocumentItem&amp;contextData=(sc.Default)" TargetMode="External"/><Relationship Id="rId32" Type="http://schemas.openxmlformats.org/officeDocument/2006/relationships/hyperlink" Target="https://www.westlaw.com/Link/Document/FullText?findType=Y&amp;serNum=1978135130&amp;pubNum=713&amp;originatingDoc=I9ade4abee7b011d9b386b232635db992&amp;refType=RP&amp;fi=co_pp_sp_713_489&amp;originationContext=document&amp;vr=3.0&amp;rs=cblt1.0&amp;transitionType=DocumentItem&amp;contextData=(sc.Defaul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estlaw.com/Link/Document/FullText?findType=Y&amp;serNum=1987052599&amp;pubNum=713&amp;originatingDoc=I9ade4abee7b011d9b386b232635db992&amp;refType=RP&amp;originationContext=document&amp;vr=3.0&amp;rs=cblt1.0&amp;transitionType=DocumentItem&amp;contextData=(sc.Default)" TargetMode="External"/><Relationship Id="rId23" Type="http://schemas.openxmlformats.org/officeDocument/2006/relationships/hyperlink" Target="https://www.westlaw.com/Link/Document/FullText?findType=Y&amp;serNum=1977112574&amp;pubNum=661&amp;originatingDoc=I9ade4abee7b011d9b386b232635db992&amp;refType=RP&amp;originationContext=document&amp;vr=3.0&amp;rs=cblt1.0&amp;transitionType=DocumentItem&amp;contextData=(sc.Default)" TargetMode="External"/><Relationship Id="rId28" Type="http://schemas.openxmlformats.org/officeDocument/2006/relationships/hyperlink" Target="https://www.westlaw.com/Link/Document/FullText?findType=Y&amp;serNum=1985154755&amp;pubNum=713&amp;originatingDoc=I9ade4abee7b011d9b386b232635db992&amp;refType=RP&amp;originationContext=document&amp;vr=3.0&amp;rs=cblt1.0&amp;transitionType=DocumentItem&amp;contextData=(sc.Default)"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westlaw.com/Link/Document/FullText?findType=Y&amp;serNum=1987047820&amp;pubNum=713&amp;originatingDoc=I9ade4abee7b011d9b386b232635db992&amp;refType=RP&amp;originationContext=document&amp;vr=3.0&amp;rs=cblt1.0&amp;transitionType=DocumentItem&amp;contextData=(sc.Default)" TargetMode="External"/><Relationship Id="rId31" Type="http://schemas.openxmlformats.org/officeDocument/2006/relationships/hyperlink" Target="https://www.westlaw.com/Link/Document/FullText?findType=Y&amp;serNum=1982153373&amp;pubNum=713&amp;originatingDoc=I9ade4abee7b011d9b386b232635db992&amp;refType=RP&amp;fi=co_pp_sp_713_844&amp;originationContext=document&amp;vr=3.0&amp;rs=cblt1.0&amp;transitionType=DocumentItem&amp;contextData=(sc.Default)" TargetMode="External"/><Relationship Id="rId4" Type="http://schemas.openxmlformats.org/officeDocument/2006/relationships/settings" Target="settings.xml"/><Relationship Id="rId9" Type="http://schemas.openxmlformats.org/officeDocument/2006/relationships/hyperlink" Target="https://law.msu.edu/academics/student-handbook" TargetMode="External"/><Relationship Id="rId14" Type="http://schemas.openxmlformats.org/officeDocument/2006/relationships/hyperlink" Target="https://www.westlaw.com/Link/Document/FullText?findType=Y&amp;serNum=1987052599&amp;pubNum=713&amp;originatingDoc=I9ade4abee7b011d9b386b232635db992&amp;refType=RP&amp;originationContext=document&amp;vr=3.0&amp;rs=cblt1.0&amp;transitionType=DocumentItem&amp;contextData=(sc.Default)" TargetMode="External"/><Relationship Id="rId22" Type="http://schemas.openxmlformats.org/officeDocument/2006/relationships/hyperlink" Target="https://www.westlaw.com/Link/Document/FullText?findType=Y&amp;serNum=1976102065&amp;pubNum=227&amp;originatingDoc=I9ade4abee7b011d9b386b232635db992&amp;refType=RP&amp;originationContext=document&amp;vr=3.0&amp;rs=cblt1.0&amp;transitionType=DocumentItem&amp;contextData=(sc.Default)" TargetMode="External"/><Relationship Id="rId27" Type="http://schemas.openxmlformats.org/officeDocument/2006/relationships/hyperlink" Target="https://www.westlaw.com/Link/Document/FullText?findType=Y&amp;serNum=1987057902&amp;pubNum=713&amp;originatingDoc=I9ade4abee7b011d9b386b232635db992&amp;refType=RP&amp;originationContext=document&amp;vr=3.0&amp;rs=cblt1.0&amp;transitionType=DocumentItem&amp;contextData=(sc.Default)" TargetMode="External"/><Relationship Id="rId30" Type="http://schemas.openxmlformats.org/officeDocument/2006/relationships/hyperlink" Target="https://www.westlaw.com/Link/Document/FullText?findType=Y&amp;serNum=1984113621&amp;pubNum=713&amp;originatingDoc=I9ade4abee7b011d9b386b232635db992&amp;refType=RP&amp;originationContext=document&amp;vr=3.0&amp;rs=cblt1.0&amp;transitionType=DocumentItem&amp;contextData=(sc.Default)" TargetMode="External"/><Relationship Id="rId35" Type="http://schemas.openxmlformats.org/officeDocument/2006/relationships/footer" Target="footer4.xml"/><Relationship Id="rId8" Type="http://schemas.openxmlformats.org/officeDocument/2006/relationships/hyperlink" Target="https://law.msu.edu/rwa/"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BE174-198A-5A4D-A362-0EE92985685A}">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383</TotalTime>
  <Pages>1</Pages>
  <Words>3467</Words>
  <Characters>19766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Deanne Lawrence</dc:creator>
  <cp:lastModifiedBy>Klukowski, Steven</cp:lastModifiedBy>
  <cp:revision>14</cp:revision>
  <cp:lastPrinted>2026-08-12T20:32:00Z</cp:lastPrinted>
  <dcterms:created xsi:type="dcterms:W3CDTF">2026-08-13T00:28:00Z</dcterms:created>
  <dcterms:modified xsi:type="dcterms:W3CDTF">2026-08-14T14:25:00Z</dcterms:modified>
</cp:coreProperties>
</file>